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BDBE" w14:textId="77777777" w:rsidR="003C5CA8" w:rsidRPr="00D97363" w:rsidRDefault="00321CCB" w:rsidP="003C5CA8">
      <w:pPr>
        <w:pStyle w:val="BodyA"/>
        <w:rPr>
          <w:rFonts w:cs="Times New Roman"/>
          <w:b/>
          <w:bCs/>
        </w:rPr>
      </w:pPr>
      <w:r w:rsidRPr="00D97363">
        <w:rPr>
          <w:rFonts w:cs="Times New Roman"/>
          <w:b/>
          <w:bCs/>
        </w:rPr>
        <w:t>Appendix S2</w:t>
      </w:r>
      <w:r w:rsidR="003C5CA8" w:rsidRPr="00D97363">
        <w:rPr>
          <w:rFonts w:cs="Times New Roman"/>
          <w:b/>
          <w:bCs/>
        </w:rPr>
        <w:t xml:space="preserve">: </w:t>
      </w:r>
      <w:r w:rsidR="006E7719" w:rsidRPr="00D97363">
        <w:rPr>
          <w:rFonts w:cs="Calibri"/>
          <w:b/>
          <w:lang w:val="en-GB"/>
        </w:rPr>
        <w:t>Summary of evidence underpinning the new ‘prep, stop, block’ guidelines</w:t>
      </w:r>
    </w:p>
    <w:p w14:paraId="562FF2B8" w14:textId="77777777" w:rsidR="00477DAE" w:rsidRPr="006E7719" w:rsidRDefault="00477DAE" w:rsidP="003C5CA8">
      <w:pPr>
        <w:pStyle w:val="BodyA"/>
        <w:spacing w:after="0"/>
        <w:rPr>
          <w:rFonts w:cs="Times New Roman"/>
        </w:rPr>
      </w:pPr>
      <w:r w:rsidRPr="006E7719">
        <w:rPr>
          <w:rFonts w:cs="Times New Roman"/>
        </w:rPr>
        <w:t>This document consists of three parts</w:t>
      </w:r>
      <w:r w:rsidR="003C5CA8" w:rsidRPr="006E7719">
        <w:rPr>
          <w:rFonts w:cs="Times New Roman"/>
        </w:rPr>
        <w:t>:</w:t>
      </w:r>
      <w:r w:rsidR="00D97363">
        <w:rPr>
          <w:rFonts w:cs="Times New Roman"/>
        </w:rPr>
        <w:t xml:space="preserve"> </w:t>
      </w:r>
    </w:p>
    <w:p w14:paraId="087F6EBD" w14:textId="77777777" w:rsidR="003C5CA8" w:rsidRPr="006E7719" w:rsidRDefault="003C5CA8" w:rsidP="003C5CA8">
      <w:pPr>
        <w:pStyle w:val="BodyA"/>
        <w:spacing w:after="0"/>
        <w:ind w:firstLine="720"/>
        <w:rPr>
          <w:rFonts w:cs="Times New Roman"/>
        </w:rPr>
      </w:pPr>
    </w:p>
    <w:p w14:paraId="1BC7FFBC" w14:textId="77777777" w:rsidR="003C5CA8" w:rsidRPr="006E7719" w:rsidRDefault="003C5CA8" w:rsidP="003C5CA8">
      <w:pPr>
        <w:pStyle w:val="BodyA"/>
        <w:numPr>
          <w:ilvl w:val="0"/>
          <w:numId w:val="10"/>
        </w:numPr>
        <w:spacing w:after="0"/>
        <w:rPr>
          <w:rFonts w:cs="Times New Roman"/>
        </w:rPr>
      </w:pPr>
      <w:r w:rsidRPr="006E7719">
        <w:rPr>
          <w:rFonts w:cs="Times New Roman"/>
        </w:rPr>
        <w:t>U</w:t>
      </w:r>
      <w:r w:rsidR="00477DAE" w:rsidRPr="006E7719">
        <w:rPr>
          <w:rFonts w:cs="Times New Roman"/>
        </w:rPr>
        <w:t>ser feedback on an early version of the SOP which was used to guide development of the SOP</w:t>
      </w:r>
    </w:p>
    <w:p w14:paraId="62AA962D" w14:textId="77777777" w:rsidR="003C5CA8" w:rsidRPr="006E7719" w:rsidRDefault="003C5CA8" w:rsidP="003C5CA8">
      <w:pPr>
        <w:pStyle w:val="BodyA"/>
        <w:numPr>
          <w:ilvl w:val="0"/>
          <w:numId w:val="10"/>
        </w:numPr>
        <w:spacing w:after="0"/>
        <w:rPr>
          <w:rFonts w:cs="Times New Roman"/>
        </w:rPr>
      </w:pPr>
      <w:r w:rsidRPr="006E7719">
        <w:rPr>
          <w:rFonts w:cs="Times New Roman"/>
        </w:rPr>
        <w:t>S</w:t>
      </w:r>
      <w:r w:rsidR="00477DAE" w:rsidRPr="006E7719">
        <w:rPr>
          <w:rFonts w:cs="Times New Roman"/>
        </w:rPr>
        <w:t xml:space="preserve">tatistical results of </w:t>
      </w:r>
      <w:r w:rsidRPr="006E7719">
        <w:rPr>
          <w:rFonts w:cs="Times New Roman"/>
        </w:rPr>
        <w:t>an</w:t>
      </w:r>
      <w:r w:rsidR="00477DAE" w:rsidRPr="006E7719">
        <w:rPr>
          <w:rFonts w:cs="Times New Roman"/>
        </w:rPr>
        <w:t xml:space="preserve"> SOP very similar to the final SOP, as already applied at Su</w:t>
      </w:r>
      <w:r w:rsidRPr="006E7719">
        <w:rPr>
          <w:rFonts w:cs="Times New Roman"/>
        </w:rPr>
        <w:t>n</w:t>
      </w:r>
      <w:r w:rsidR="00477DAE" w:rsidRPr="006E7719">
        <w:rPr>
          <w:rFonts w:cs="Times New Roman"/>
        </w:rPr>
        <w:t>derland Hospitals, as proof-of-principle</w:t>
      </w:r>
    </w:p>
    <w:p w14:paraId="4550361B" w14:textId="77777777" w:rsidR="00477DAE" w:rsidRPr="006E7719" w:rsidRDefault="003C5CA8" w:rsidP="003C5CA8">
      <w:pPr>
        <w:pStyle w:val="BodyA"/>
        <w:numPr>
          <w:ilvl w:val="0"/>
          <w:numId w:val="10"/>
        </w:numPr>
        <w:spacing w:after="0"/>
        <w:rPr>
          <w:rFonts w:cs="Times New Roman"/>
        </w:rPr>
      </w:pPr>
      <w:r w:rsidRPr="006E7719">
        <w:rPr>
          <w:rFonts w:cs="Times New Roman"/>
        </w:rPr>
        <w:t>A</w:t>
      </w:r>
      <w:r w:rsidR="00477DAE" w:rsidRPr="006E7719">
        <w:rPr>
          <w:rFonts w:cs="Times New Roman"/>
        </w:rPr>
        <w:t xml:space="preserve"> formative ‘human factors’ observational study on the use of the new, final SOP in practice.</w:t>
      </w:r>
    </w:p>
    <w:p w14:paraId="31388A05" w14:textId="77777777" w:rsidR="00477DAE" w:rsidRPr="006E7719" w:rsidRDefault="00477DAE" w:rsidP="003C5CA8">
      <w:pPr>
        <w:pStyle w:val="BodyA"/>
        <w:pBdr>
          <w:bottom w:val="single" w:sz="6" w:space="1" w:color="auto"/>
        </w:pBdr>
        <w:spacing w:after="0"/>
        <w:rPr>
          <w:rFonts w:cs="Times New Roman"/>
        </w:rPr>
      </w:pPr>
    </w:p>
    <w:p w14:paraId="61139DFB" w14:textId="77777777" w:rsidR="003C5CA8" w:rsidRPr="006E7719" w:rsidRDefault="003C5CA8" w:rsidP="003C5CA8">
      <w:pPr>
        <w:pStyle w:val="BodyA"/>
        <w:spacing w:after="0"/>
        <w:rPr>
          <w:rFonts w:cs="Times New Roman"/>
          <w:b/>
          <w:bCs/>
        </w:rPr>
      </w:pPr>
    </w:p>
    <w:p w14:paraId="48A0A0EA" w14:textId="77777777" w:rsidR="007212C7" w:rsidRPr="006E7719" w:rsidRDefault="001D5511" w:rsidP="003C5CA8">
      <w:pPr>
        <w:pStyle w:val="BodyA"/>
        <w:numPr>
          <w:ilvl w:val="0"/>
          <w:numId w:val="9"/>
        </w:numPr>
        <w:spacing w:after="0"/>
        <w:ind w:left="0"/>
        <w:rPr>
          <w:rFonts w:cs="Times New Roman"/>
          <w:b/>
          <w:bCs/>
        </w:rPr>
      </w:pPr>
      <w:r w:rsidRPr="006E7719">
        <w:rPr>
          <w:rFonts w:cs="Times New Roman"/>
          <w:b/>
          <w:bCs/>
        </w:rPr>
        <w:t xml:space="preserve">USER FEEDBACK ON </w:t>
      </w:r>
      <w:r w:rsidR="00477DAE" w:rsidRPr="006E7719">
        <w:rPr>
          <w:rFonts w:cs="Times New Roman"/>
          <w:b/>
          <w:bCs/>
        </w:rPr>
        <w:t>DRAFT</w:t>
      </w:r>
      <w:r w:rsidRPr="006E7719">
        <w:rPr>
          <w:rFonts w:cs="Times New Roman"/>
          <w:b/>
          <w:bCs/>
        </w:rPr>
        <w:t xml:space="preserve"> </w:t>
      </w:r>
      <w:r w:rsidR="00477DAE" w:rsidRPr="006E7719">
        <w:rPr>
          <w:rFonts w:cs="Times New Roman"/>
          <w:b/>
          <w:bCs/>
        </w:rPr>
        <w:t>SOP ‘</w:t>
      </w:r>
      <w:r w:rsidRPr="006E7719">
        <w:rPr>
          <w:rFonts w:cs="Times New Roman"/>
          <w:b/>
          <w:bCs/>
        </w:rPr>
        <w:t>PREP-STOP BLOCK</w:t>
      </w:r>
      <w:r w:rsidR="00477DAE" w:rsidRPr="006E7719">
        <w:rPr>
          <w:rFonts w:cs="Times New Roman"/>
          <w:b/>
          <w:bCs/>
        </w:rPr>
        <w:t>’</w:t>
      </w:r>
    </w:p>
    <w:p w14:paraId="554A1F14" w14:textId="77777777" w:rsidR="003C5CA8" w:rsidRPr="006E7719" w:rsidRDefault="003C5CA8" w:rsidP="003C5CA8">
      <w:pPr>
        <w:pStyle w:val="BodyA"/>
        <w:spacing w:after="0"/>
        <w:ind w:firstLine="720"/>
        <w:rPr>
          <w:rFonts w:cs="Times New Roman"/>
        </w:rPr>
      </w:pPr>
    </w:p>
    <w:p w14:paraId="17971597" w14:textId="77777777" w:rsidR="00B02817" w:rsidRDefault="001D5511" w:rsidP="003C5CA8">
      <w:pPr>
        <w:pStyle w:val="BodyA"/>
        <w:spacing w:after="0"/>
        <w:ind w:firstLine="720"/>
        <w:rPr>
          <w:rFonts w:cs="Times New Roman"/>
        </w:rPr>
      </w:pPr>
      <w:r w:rsidRPr="006E7719">
        <w:rPr>
          <w:rFonts w:cs="Times New Roman"/>
        </w:rPr>
        <w:t>This</w:t>
      </w:r>
      <w:r w:rsidR="00477DAE" w:rsidRPr="006E7719">
        <w:rPr>
          <w:rFonts w:cs="Times New Roman"/>
        </w:rPr>
        <w:t xml:space="preserve"> part of </w:t>
      </w:r>
      <w:r w:rsidR="00781EE6" w:rsidRPr="006E7719">
        <w:rPr>
          <w:rFonts w:cs="Times New Roman"/>
        </w:rPr>
        <w:t>the document</w:t>
      </w:r>
      <w:r w:rsidRPr="006E7719">
        <w:rPr>
          <w:rFonts w:cs="Times New Roman"/>
        </w:rPr>
        <w:t xml:space="preserve"> </w:t>
      </w:r>
      <w:proofErr w:type="spellStart"/>
      <w:r w:rsidRPr="006E7719">
        <w:rPr>
          <w:rFonts w:cs="Times New Roman"/>
        </w:rPr>
        <w:t>summarises</w:t>
      </w:r>
      <w:proofErr w:type="spellEnd"/>
      <w:r w:rsidRPr="006E7719">
        <w:rPr>
          <w:rFonts w:cs="Times New Roman"/>
        </w:rPr>
        <w:t xml:space="preserve"> the feedback from the trial of the new SOP at 6 Trusts over a 3-month period. All the comments made have been suitably addressed in the revised SOP and poster. </w:t>
      </w:r>
      <w:r w:rsidR="003C5CA8" w:rsidRPr="006E7719">
        <w:rPr>
          <w:rFonts w:cs="Times New Roman"/>
        </w:rPr>
        <w:t>The s</w:t>
      </w:r>
      <w:r w:rsidRPr="006E7719">
        <w:rPr>
          <w:rFonts w:cs="Times New Roman"/>
        </w:rPr>
        <w:t xml:space="preserve">ix hospitals </w:t>
      </w:r>
      <w:r w:rsidR="003C5CA8" w:rsidRPr="006E7719">
        <w:rPr>
          <w:rFonts w:cs="Times New Roman"/>
        </w:rPr>
        <w:t xml:space="preserve">were: </w:t>
      </w:r>
      <w:r w:rsidRPr="006E7719">
        <w:rPr>
          <w:rFonts w:cs="Times New Roman"/>
        </w:rPr>
        <w:t>Sunderland, University Hospitals Plymouth, University College Hospital London, Gateshead, Royal London and Torbay</w:t>
      </w:r>
      <w:r w:rsidR="003C5CA8" w:rsidRPr="006E7719">
        <w:rPr>
          <w:rFonts w:cs="Times New Roman"/>
        </w:rPr>
        <w:t xml:space="preserve">. </w:t>
      </w:r>
      <w:r w:rsidRPr="006E7719">
        <w:rPr>
          <w:rFonts w:cs="Times New Roman"/>
        </w:rPr>
        <w:t>These hospitals were chosen either because they had reported recent wrong side blocks to SALG or because they were RA-UK Board members’ hospitals and performed large numbers of blocks.</w:t>
      </w:r>
    </w:p>
    <w:p w14:paraId="1A23F4BC" w14:textId="77777777" w:rsidR="00D55B3C" w:rsidRPr="006E7719" w:rsidRDefault="00D55B3C" w:rsidP="00B02817">
      <w:pPr>
        <w:pStyle w:val="BodyA"/>
        <w:spacing w:after="0"/>
        <w:rPr>
          <w:rFonts w:eastAsia="Calibri" w:cs="Times New Roman"/>
          <w:u w:val="single"/>
        </w:rPr>
      </w:pP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r w:rsidRPr="006E7719">
        <w:rPr>
          <w:rFonts w:eastAsia="Calibri" w:cs="Times New Roman"/>
          <w:u w:val="single"/>
        </w:rPr>
        <w:tab/>
      </w:r>
    </w:p>
    <w:p w14:paraId="70709095" w14:textId="77777777" w:rsidR="002F00E3" w:rsidRPr="006E7719" w:rsidRDefault="002F00E3" w:rsidP="003C5CA8">
      <w:pPr>
        <w:pStyle w:val="Body"/>
        <w:pBdr>
          <w:bottom w:val="none" w:sz="0" w:space="0" w:color="auto"/>
        </w:pBdr>
        <w:spacing w:line="276" w:lineRule="auto"/>
        <w:rPr>
          <w:rFonts w:ascii="Calibri" w:eastAsia="Calibri" w:hAnsi="Calibri" w:cs="Times New Roman"/>
          <w:sz w:val="22"/>
          <w:szCs w:val="22"/>
          <w:u w:val="single"/>
        </w:rPr>
      </w:pPr>
    </w:p>
    <w:p w14:paraId="29679E7D" w14:textId="77777777" w:rsidR="007212C7" w:rsidRPr="006E7719" w:rsidRDefault="00B02817" w:rsidP="00B02817">
      <w:pPr>
        <w:pStyle w:val="BodyA"/>
        <w:pBdr>
          <w:bottom w:val="none" w:sz="0" w:space="0" w:color="auto"/>
        </w:pBdr>
        <w:spacing w:after="0"/>
        <w:rPr>
          <w:rFonts w:cs="Times New Roman"/>
        </w:rPr>
      </w:pPr>
      <w:r w:rsidRPr="00B02817">
        <w:rPr>
          <w:rFonts w:cs="Times New Roman"/>
          <w:b/>
          <w:bCs/>
        </w:rPr>
        <w:t>1.</w:t>
      </w:r>
      <w:r>
        <w:rPr>
          <w:rFonts w:cs="Times New Roman"/>
          <w:b/>
          <w:bCs/>
        </w:rPr>
        <w:t xml:space="preserve"> </w:t>
      </w:r>
      <w:r w:rsidR="001D5511" w:rsidRPr="006E7719">
        <w:rPr>
          <w:rFonts w:cs="Times New Roman"/>
          <w:b/>
          <w:bCs/>
        </w:rPr>
        <w:t>How easy was the SOP to introduce to the department (how easily was it understood)? (0 = impossible and caused confusion; 10 = perfectly easy)</w:t>
      </w:r>
      <w:r w:rsidR="001D5511" w:rsidRPr="006E7719">
        <w:rPr>
          <w:rFonts w:cs="Times New Roman"/>
        </w:rPr>
        <w:t xml:space="preserve"> </w:t>
      </w:r>
    </w:p>
    <w:p w14:paraId="0737ECB8" w14:textId="77777777" w:rsidR="003C5CA8" w:rsidRPr="006E7719" w:rsidRDefault="003C5CA8" w:rsidP="003C5CA8">
      <w:pPr>
        <w:pStyle w:val="BodyA"/>
        <w:pBdr>
          <w:bottom w:val="none" w:sz="0" w:space="0" w:color="auto"/>
        </w:pBdr>
        <w:spacing w:after="0"/>
        <w:rPr>
          <w:rFonts w:cs="Times New Roman"/>
        </w:rPr>
      </w:pPr>
    </w:p>
    <w:p w14:paraId="0780F104"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Royal London 9, Sunderland 9.9, Plymouth 9, UCLH 8, Gateshead 6, Torbay 8</w:t>
      </w:r>
    </w:p>
    <w:p w14:paraId="78AAD355"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median = 8</w:t>
      </w:r>
    </w:p>
    <w:p w14:paraId="4C7A5C83" w14:textId="77777777" w:rsidR="003C5CA8" w:rsidRPr="006E7719" w:rsidRDefault="003C5CA8" w:rsidP="003C5CA8">
      <w:pPr>
        <w:pStyle w:val="ListParagraph"/>
        <w:pBdr>
          <w:bottom w:val="none" w:sz="0" w:space="0" w:color="auto"/>
        </w:pBdr>
        <w:spacing w:after="0"/>
        <w:ind w:left="0" w:firstLine="720"/>
        <w:rPr>
          <w:rFonts w:cs="Times New Roman"/>
        </w:rPr>
      </w:pPr>
    </w:p>
    <w:p w14:paraId="0D3BF884" w14:textId="77777777" w:rsidR="007212C7" w:rsidRPr="006E7719" w:rsidRDefault="001D5511" w:rsidP="003C5CA8">
      <w:pPr>
        <w:pStyle w:val="ListParagraph"/>
        <w:pBdr>
          <w:bottom w:val="none" w:sz="0" w:space="0" w:color="auto"/>
        </w:pBdr>
        <w:spacing w:after="0"/>
        <w:ind w:left="0" w:firstLine="720"/>
        <w:rPr>
          <w:rFonts w:cs="Times New Roman"/>
        </w:rPr>
      </w:pPr>
      <w:r w:rsidRPr="006E7719">
        <w:rPr>
          <w:rFonts w:cs="Times New Roman"/>
        </w:rPr>
        <w:t xml:space="preserve">Royal London: Very easy to introduce. Having just had two wrong site </w:t>
      </w:r>
      <w:proofErr w:type="spellStart"/>
      <w:r w:rsidRPr="006E7719">
        <w:rPr>
          <w:rFonts w:cs="Times New Roman"/>
        </w:rPr>
        <w:t>anaesthetic</w:t>
      </w:r>
      <w:proofErr w:type="spellEnd"/>
      <w:r w:rsidRPr="006E7719">
        <w:rPr>
          <w:rFonts w:cs="Times New Roman"/>
        </w:rPr>
        <w:t xml:space="preserve"> blocks and another couple of pain / surgical spine injection ones in the last two years at our trust, there was motivation to do something else – something new. I wrote the SI report for the most recent Never Event and this was an opportunity to include the trial of ‘Prep Stop Block’ into the recommendations. Also, because it was a time-limited trial, there was no resistance.</w:t>
      </w:r>
    </w:p>
    <w:p w14:paraId="50B99B25"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Plymouth: No significant problems as have had several wrong sided blocks and hence awareness of SBYB was already good. Just minor culture change needed around a slightly different, new way of doing things</w:t>
      </w:r>
    </w:p>
    <w:p w14:paraId="7B81C74F" w14:textId="77777777" w:rsidR="003C5CA8" w:rsidRPr="006E7719" w:rsidRDefault="001D5511" w:rsidP="00B02817">
      <w:pPr>
        <w:pStyle w:val="BodyA"/>
        <w:pBdr>
          <w:bottom w:val="none" w:sz="0" w:space="0" w:color="auto"/>
        </w:pBdr>
        <w:spacing w:after="0"/>
        <w:ind w:firstLine="720"/>
        <w:rPr>
          <w:rFonts w:cs="Times New Roman"/>
        </w:rPr>
      </w:pPr>
      <w:r w:rsidRPr="006E7719">
        <w:rPr>
          <w:rFonts w:cs="Times New Roman"/>
        </w:rPr>
        <w:t>UCLH: despite announcements at morning meetings and teaching sessions with ODPs there were still people at the end of 3 months who claimed not to be aware of the trial.</w:t>
      </w:r>
    </w:p>
    <w:p w14:paraId="3CC81EFB" w14:textId="77777777" w:rsidR="003C5CA8" w:rsidRPr="006E7719" w:rsidRDefault="003C5CA8" w:rsidP="003C5CA8">
      <w:pPr>
        <w:pStyle w:val="BodyA"/>
        <w:pBdr>
          <w:bottom w:val="none" w:sz="0" w:space="0" w:color="auto"/>
        </w:pBdr>
        <w:spacing w:after="0"/>
        <w:rPr>
          <w:rFonts w:cs="Times New Roman"/>
        </w:rPr>
      </w:pPr>
    </w:p>
    <w:p w14:paraId="645951A2" w14:textId="77777777" w:rsidR="007212C7" w:rsidRPr="006E7719" w:rsidRDefault="001D5511" w:rsidP="003C5CA8">
      <w:pPr>
        <w:pStyle w:val="ListParagraph"/>
        <w:pBdr>
          <w:bottom w:val="none" w:sz="0" w:space="0" w:color="auto"/>
        </w:pBdr>
        <w:spacing w:after="0"/>
        <w:ind w:left="0"/>
        <w:rPr>
          <w:rFonts w:cs="Times New Roman"/>
          <w:b/>
          <w:bCs/>
        </w:rPr>
      </w:pPr>
      <w:r w:rsidRPr="006E7719">
        <w:rPr>
          <w:rFonts w:cs="Times New Roman"/>
          <w:b/>
          <w:bCs/>
        </w:rPr>
        <w:t>2. To what extent was there departmental adherence to the SOP after introduction? (0 = no compliance; 10 = universal compliance)</w:t>
      </w:r>
    </w:p>
    <w:p w14:paraId="519D9482" w14:textId="77777777" w:rsidR="003C5CA8" w:rsidRPr="006E7719" w:rsidRDefault="003C5CA8" w:rsidP="003C5CA8">
      <w:pPr>
        <w:pStyle w:val="ListParagraph"/>
        <w:pBdr>
          <w:bottom w:val="none" w:sz="0" w:space="0" w:color="auto"/>
        </w:pBdr>
        <w:spacing w:after="0"/>
        <w:ind w:left="0"/>
        <w:rPr>
          <w:rFonts w:cs="Times New Roman"/>
        </w:rPr>
      </w:pPr>
    </w:p>
    <w:p w14:paraId="25572535"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Royal London 8, Sunderland 9.7, Plymouth 6, UCLH 7, Gateshead 8.5, Torbay 8</w:t>
      </w:r>
    </w:p>
    <w:p w14:paraId="1B3B1DE6"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lastRenderedPageBreak/>
        <w:t>Median = 8</w:t>
      </w:r>
    </w:p>
    <w:p w14:paraId="45F6CA82" w14:textId="77777777" w:rsidR="003C5CA8" w:rsidRPr="006E7719" w:rsidRDefault="003C5CA8" w:rsidP="003C5CA8">
      <w:pPr>
        <w:pStyle w:val="ListParagraph"/>
        <w:pBdr>
          <w:bottom w:val="none" w:sz="0" w:space="0" w:color="auto"/>
        </w:pBdr>
        <w:spacing w:after="0"/>
        <w:ind w:left="0" w:firstLine="720"/>
        <w:rPr>
          <w:rFonts w:cs="Times New Roman"/>
        </w:rPr>
      </w:pPr>
    </w:p>
    <w:p w14:paraId="27C3C1C8" w14:textId="77777777" w:rsidR="007212C7" w:rsidRPr="006E7719" w:rsidRDefault="001D5511" w:rsidP="003C5CA8">
      <w:pPr>
        <w:pStyle w:val="ListParagraph"/>
        <w:pBdr>
          <w:bottom w:val="none" w:sz="0" w:space="0" w:color="auto"/>
        </w:pBdr>
        <w:spacing w:after="0"/>
        <w:ind w:left="0" w:firstLine="720"/>
        <w:rPr>
          <w:rFonts w:cs="Times New Roman"/>
        </w:rPr>
      </w:pPr>
      <w:r w:rsidRPr="006E7719">
        <w:rPr>
          <w:rFonts w:cs="Times New Roman"/>
        </w:rPr>
        <w:t>R</w:t>
      </w:r>
      <w:r w:rsidR="003C5CA8" w:rsidRPr="006E7719">
        <w:rPr>
          <w:rFonts w:cs="Times New Roman"/>
        </w:rPr>
        <w:t>oyal London</w:t>
      </w:r>
      <w:r w:rsidRPr="006E7719">
        <w:rPr>
          <w:rFonts w:cs="Times New Roman"/>
        </w:rPr>
        <w:t xml:space="preserve">: During a 3-week audit period (134 blocks) after introducing Prep-Stop-Block 99% patients had a site check immediately before needle insertion (vs 95% in a similar audit of old SBYB in 2019). We only had 90% strict compliance with the new PSB process, but most of the compliance issues were due to poor awareness of the trial, rather than actual violations. There were minimal grumbles from the department. Most viewed it as </w:t>
      </w:r>
      <w:proofErr w:type="spellStart"/>
      <w:r w:rsidRPr="006E7719">
        <w:rPr>
          <w:rFonts w:cs="Times New Roman"/>
        </w:rPr>
        <w:t>formalising</w:t>
      </w:r>
      <w:proofErr w:type="spellEnd"/>
      <w:r w:rsidRPr="006E7719">
        <w:rPr>
          <w:rFonts w:cs="Times New Roman"/>
        </w:rPr>
        <w:t xml:space="preserve"> what they were doing anyway, with just a slight change of order.</w:t>
      </w:r>
    </w:p>
    <w:p w14:paraId="1BEDE65B"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 xml:space="preserve">Plymouth: Many people falling back to the old style of ‘stop before you block’ practice. Many repeating unnecessary elements like re-checking patient name, and </w:t>
      </w:r>
      <w:proofErr w:type="spellStart"/>
      <w:r w:rsidRPr="006E7719">
        <w:rPr>
          <w:rFonts w:cs="Times New Roman"/>
        </w:rPr>
        <w:t>verbalisation</w:t>
      </w:r>
      <w:proofErr w:type="spellEnd"/>
      <w:r w:rsidRPr="006E7719">
        <w:rPr>
          <w:rFonts w:cs="Times New Roman"/>
        </w:rPr>
        <w:t xml:space="preserve"> of all elements as stated in the SOP was poor. However, the key elements of the SOP (stop, mark check, and drug separation) were carried out.</w:t>
      </w:r>
    </w:p>
    <w:p w14:paraId="10AAFC97"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UCLH: there was good compliance amongst those who were aware of the trial.</w:t>
      </w:r>
    </w:p>
    <w:p w14:paraId="0AA8E3EE" w14:textId="77777777" w:rsidR="002F00E3" w:rsidRPr="006E7719" w:rsidRDefault="002F00E3" w:rsidP="003C5CA8">
      <w:pPr>
        <w:pStyle w:val="ListParagraph"/>
        <w:pBdr>
          <w:bottom w:val="none" w:sz="0" w:space="0" w:color="auto"/>
        </w:pBdr>
        <w:spacing w:after="0"/>
        <w:ind w:left="0"/>
        <w:rPr>
          <w:rFonts w:cs="Times New Roman"/>
          <w:b/>
          <w:bCs/>
        </w:rPr>
      </w:pPr>
    </w:p>
    <w:p w14:paraId="0C3CE859" w14:textId="77777777" w:rsidR="007212C7" w:rsidRPr="006E7719" w:rsidRDefault="001D5511" w:rsidP="003C5CA8">
      <w:pPr>
        <w:pStyle w:val="ListParagraph"/>
        <w:pBdr>
          <w:bottom w:val="none" w:sz="0" w:space="0" w:color="auto"/>
        </w:pBdr>
        <w:spacing w:after="0"/>
        <w:ind w:left="0"/>
        <w:rPr>
          <w:rFonts w:cs="Times New Roman"/>
          <w:b/>
          <w:bCs/>
        </w:rPr>
      </w:pPr>
      <w:r w:rsidRPr="006E7719">
        <w:rPr>
          <w:rFonts w:cs="Times New Roman"/>
          <w:b/>
          <w:bCs/>
        </w:rPr>
        <w:t xml:space="preserve">3. To what extent did distractions during a block (phone calls, interruptions, patient instability etc) disrupt the performance of the SOP? (0 = distractions very disruptive; 10 = SOP robust against distractions) </w:t>
      </w:r>
    </w:p>
    <w:p w14:paraId="17AA4B5E" w14:textId="77777777" w:rsidR="003C5CA8" w:rsidRPr="006E7719" w:rsidRDefault="003C5CA8" w:rsidP="003C5CA8">
      <w:pPr>
        <w:pStyle w:val="ListParagraph"/>
        <w:pBdr>
          <w:bottom w:val="none" w:sz="0" w:space="0" w:color="auto"/>
        </w:pBdr>
        <w:spacing w:after="0"/>
        <w:ind w:left="0"/>
        <w:rPr>
          <w:rFonts w:cs="Times New Roman"/>
        </w:rPr>
      </w:pPr>
    </w:p>
    <w:p w14:paraId="7B1A0EFD"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Royal London 8, Sunderland 8.4, Plymouth 8, UCLH 8, Gateshead 8.3, Torbay 6</w:t>
      </w:r>
    </w:p>
    <w:p w14:paraId="31BE08CE"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Median = 8</w:t>
      </w:r>
    </w:p>
    <w:p w14:paraId="62649B47" w14:textId="77777777" w:rsidR="003C5CA8" w:rsidRPr="006E7719" w:rsidRDefault="003C5CA8" w:rsidP="003C5CA8">
      <w:pPr>
        <w:pStyle w:val="ListParagraph"/>
        <w:pBdr>
          <w:bottom w:val="none" w:sz="0" w:space="0" w:color="auto"/>
        </w:pBdr>
        <w:spacing w:after="0"/>
        <w:ind w:left="0" w:firstLine="720"/>
        <w:rPr>
          <w:rFonts w:cs="Times New Roman"/>
        </w:rPr>
      </w:pPr>
    </w:p>
    <w:p w14:paraId="48A5E7D5" w14:textId="77777777" w:rsidR="007212C7" w:rsidRPr="006E7719" w:rsidRDefault="003C5CA8" w:rsidP="003C5CA8">
      <w:pPr>
        <w:pStyle w:val="ListParagraph"/>
        <w:pBdr>
          <w:bottom w:val="none" w:sz="0" w:space="0" w:color="auto"/>
        </w:pBdr>
        <w:spacing w:after="0"/>
        <w:ind w:left="0" w:firstLine="720"/>
        <w:rPr>
          <w:rFonts w:cs="Times New Roman"/>
        </w:rPr>
      </w:pPr>
      <w:r w:rsidRPr="006E7719">
        <w:rPr>
          <w:rFonts w:cs="Times New Roman"/>
        </w:rPr>
        <w:t xml:space="preserve">Royal London: </w:t>
      </w:r>
      <w:r w:rsidR="001D5511" w:rsidRPr="006E7719">
        <w:rPr>
          <w:rFonts w:cs="Times New Roman"/>
        </w:rPr>
        <w:t xml:space="preserve">I think robustness was more due to new SOP better forcing a STOP moment. There is nothing in PSB to prevent the </w:t>
      </w:r>
      <w:proofErr w:type="spellStart"/>
      <w:r w:rsidR="001D5511" w:rsidRPr="006E7719">
        <w:rPr>
          <w:rFonts w:cs="Times New Roman"/>
        </w:rPr>
        <w:t>anaesthetist</w:t>
      </w:r>
      <w:proofErr w:type="spellEnd"/>
      <w:r w:rsidR="001D5511" w:rsidRPr="006E7719">
        <w:rPr>
          <w:rFonts w:cs="Times New Roman"/>
        </w:rPr>
        <w:t xml:space="preserve"> and ODP forgetting to do any sort of check at all (although this did not happen).</w:t>
      </w:r>
    </w:p>
    <w:p w14:paraId="1FBBA595"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 xml:space="preserve">Plymouth: Not aware of major issues – the last minute nature of check </w:t>
      </w:r>
      <w:proofErr w:type="spellStart"/>
      <w:r w:rsidRPr="006E7719">
        <w:rPr>
          <w:rFonts w:cs="Times New Roman"/>
        </w:rPr>
        <w:t>minimises</w:t>
      </w:r>
      <w:proofErr w:type="spellEnd"/>
      <w:r w:rsidRPr="006E7719">
        <w:rPr>
          <w:rFonts w:cs="Times New Roman"/>
        </w:rPr>
        <w:t xml:space="preserve"> risk window (shifting the stop moment to just before the block). Raised awareness of need to </w:t>
      </w:r>
      <w:proofErr w:type="spellStart"/>
      <w:r w:rsidRPr="006E7719">
        <w:rPr>
          <w:rFonts w:cs="Times New Roman"/>
        </w:rPr>
        <w:t>minimise</w:t>
      </w:r>
      <w:proofErr w:type="spellEnd"/>
      <w:r w:rsidRPr="006E7719">
        <w:rPr>
          <w:rFonts w:cs="Times New Roman"/>
        </w:rPr>
        <w:t xml:space="preserve"> distractors</w:t>
      </w:r>
    </w:p>
    <w:p w14:paraId="7CCBF860" w14:textId="77777777" w:rsidR="003C5CA8" w:rsidRPr="006E7719" w:rsidRDefault="001D5511" w:rsidP="00B02817">
      <w:pPr>
        <w:pStyle w:val="BodyA"/>
        <w:pBdr>
          <w:bottom w:val="none" w:sz="0" w:space="0" w:color="auto"/>
        </w:pBdr>
        <w:spacing w:after="0"/>
        <w:ind w:firstLine="720"/>
        <w:rPr>
          <w:rFonts w:cs="Times New Roman"/>
        </w:rPr>
      </w:pPr>
      <w:r w:rsidRPr="006E7719">
        <w:rPr>
          <w:rFonts w:cs="Times New Roman"/>
        </w:rPr>
        <w:t>UCLH: for those using the new SOP it appeared to be robust.</w:t>
      </w:r>
    </w:p>
    <w:p w14:paraId="3804845F" w14:textId="77777777" w:rsidR="003C5CA8" w:rsidRPr="006E7719" w:rsidRDefault="003C5CA8" w:rsidP="003C5CA8">
      <w:pPr>
        <w:pStyle w:val="BodyA"/>
        <w:pBdr>
          <w:bottom w:val="none" w:sz="0" w:space="0" w:color="auto"/>
        </w:pBdr>
        <w:spacing w:after="0"/>
        <w:rPr>
          <w:rFonts w:cs="Times New Roman"/>
        </w:rPr>
      </w:pPr>
    </w:p>
    <w:p w14:paraId="2056EFFA" w14:textId="77777777" w:rsidR="007212C7" w:rsidRPr="006E7719" w:rsidRDefault="001D5511" w:rsidP="003C5CA8">
      <w:pPr>
        <w:pStyle w:val="ListParagraph"/>
        <w:pBdr>
          <w:bottom w:val="none" w:sz="0" w:space="0" w:color="auto"/>
        </w:pBdr>
        <w:spacing w:after="0"/>
        <w:ind w:left="0"/>
        <w:rPr>
          <w:rFonts w:cs="Times New Roman"/>
          <w:b/>
          <w:bCs/>
        </w:rPr>
      </w:pPr>
      <w:r w:rsidRPr="006E7719">
        <w:rPr>
          <w:rFonts w:cs="Times New Roman"/>
          <w:b/>
          <w:bCs/>
        </w:rPr>
        <w:t xml:space="preserve">4. Did </w:t>
      </w:r>
      <w:proofErr w:type="spellStart"/>
      <w:r w:rsidRPr="006E7719">
        <w:rPr>
          <w:rFonts w:cs="Times New Roman"/>
          <w:b/>
          <w:bCs/>
        </w:rPr>
        <w:t>anaesthetists</w:t>
      </w:r>
      <w:proofErr w:type="spellEnd"/>
      <w:r w:rsidRPr="006E7719">
        <w:rPr>
          <w:rFonts w:cs="Times New Roman"/>
          <w:b/>
          <w:bCs/>
        </w:rPr>
        <w:t xml:space="preserve"> and assistants find it easy to </w:t>
      </w:r>
      <w:proofErr w:type="spellStart"/>
      <w:r w:rsidRPr="006E7719">
        <w:rPr>
          <w:rFonts w:cs="Times New Roman"/>
          <w:b/>
          <w:bCs/>
        </w:rPr>
        <w:t>verbalise</w:t>
      </w:r>
      <w:proofErr w:type="spellEnd"/>
      <w:r w:rsidRPr="006E7719">
        <w:rPr>
          <w:rFonts w:cs="Times New Roman"/>
          <w:b/>
          <w:bCs/>
        </w:rPr>
        <w:t xml:space="preserve"> the steps as required in the SOP, or did they stay silent? (0 = stayed silent, no verbal communication; 10 = complete adherence to </w:t>
      </w:r>
      <w:proofErr w:type="spellStart"/>
      <w:r w:rsidRPr="006E7719">
        <w:rPr>
          <w:rFonts w:cs="Times New Roman"/>
          <w:b/>
          <w:bCs/>
        </w:rPr>
        <w:t>verbalisation</w:t>
      </w:r>
      <w:proofErr w:type="spellEnd"/>
      <w:r w:rsidRPr="006E7719">
        <w:rPr>
          <w:rFonts w:cs="Times New Roman"/>
          <w:b/>
          <w:bCs/>
        </w:rPr>
        <w:t>)</w:t>
      </w:r>
    </w:p>
    <w:p w14:paraId="42411DE4" w14:textId="77777777" w:rsidR="003C5CA8" w:rsidRPr="006E7719" w:rsidRDefault="003C5CA8" w:rsidP="003C5CA8">
      <w:pPr>
        <w:pStyle w:val="ListParagraph"/>
        <w:pBdr>
          <w:bottom w:val="none" w:sz="0" w:space="0" w:color="auto"/>
        </w:pBdr>
        <w:spacing w:after="0"/>
        <w:ind w:left="0"/>
        <w:rPr>
          <w:rFonts w:cs="Times New Roman"/>
        </w:rPr>
      </w:pPr>
    </w:p>
    <w:p w14:paraId="57248606"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Royal London 7, Sunderland 9.5, Plymouth 5, UCLH 8.2, Gateshead 9.2, Torbay 7</w:t>
      </w:r>
    </w:p>
    <w:p w14:paraId="2F3677FC"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Median = 7.6</w:t>
      </w:r>
    </w:p>
    <w:p w14:paraId="57A5D649" w14:textId="77777777" w:rsidR="003C5CA8" w:rsidRPr="006E7719" w:rsidRDefault="003C5CA8" w:rsidP="003C5CA8">
      <w:pPr>
        <w:pStyle w:val="ListParagraph"/>
        <w:pBdr>
          <w:bottom w:val="none" w:sz="0" w:space="0" w:color="auto"/>
        </w:pBdr>
        <w:spacing w:after="0"/>
        <w:ind w:left="0"/>
        <w:rPr>
          <w:rFonts w:cs="Times New Roman"/>
        </w:rPr>
      </w:pPr>
    </w:p>
    <w:p w14:paraId="101AA343"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ab/>
      </w:r>
      <w:r w:rsidR="003C5CA8" w:rsidRPr="006E7719">
        <w:rPr>
          <w:rFonts w:cs="Times New Roman"/>
        </w:rPr>
        <w:t xml:space="preserve">Royal London: </w:t>
      </w:r>
      <w:r w:rsidRPr="006E7719">
        <w:rPr>
          <w:rFonts w:cs="Times New Roman"/>
        </w:rPr>
        <w:t>The ODPs needed encouragement at first, but with experience that it was their role, they grew into it. Our current checklist is a little wordy in places and will probably be amended following local feedback and finalization of this SOP.</w:t>
      </w:r>
    </w:p>
    <w:p w14:paraId="68F5F4AA"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Plymouth: mixed. Some theatrical over-</w:t>
      </w:r>
      <w:proofErr w:type="spellStart"/>
      <w:r w:rsidRPr="006E7719">
        <w:rPr>
          <w:rFonts w:cs="Times New Roman"/>
        </w:rPr>
        <w:t>emphasising</w:t>
      </w:r>
      <w:proofErr w:type="spellEnd"/>
      <w:r w:rsidRPr="006E7719">
        <w:rPr>
          <w:rFonts w:cs="Times New Roman"/>
        </w:rPr>
        <w:t xml:space="preserve"> of words specified in SOP, some reverting to different phrasing. Much of observed </w:t>
      </w:r>
      <w:proofErr w:type="spellStart"/>
      <w:r w:rsidRPr="006E7719">
        <w:rPr>
          <w:rFonts w:cs="Times New Roman"/>
        </w:rPr>
        <w:t>verbalisation</w:t>
      </w:r>
      <w:proofErr w:type="spellEnd"/>
      <w:r w:rsidRPr="006E7719">
        <w:rPr>
          <w:rFonts w:cs="Times New Roman"/>
        </w:rPr>
        <w:t xml:space="preserve"> was led by </w:t>
      </w:r>
      <w:proofErr w:type="spellStart"/>
      <w:r w:rsidRPr="006E7719">
        <w:rPr>
          <w:rFonts w:cs="Times New Roman"/>
        </w:rPr>
        <w:t>anaesthetist</w:t>
      </w:r>
      <w:proofErr w:type="spellEnd"/>
      <w:r w:rsidRPr="006E7719">
        <w:rPr>
          <w:rFonts w:cs="Times New Roman"/>
        </w:rPr>
        <w:t xml:space="preserve"> rather than assistant.</w:t>
      </w:r>
    </w:p>
    <w:p w14:paraId="3EB807DB"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 xml:space="preserve">UCLH: the stop phase and asking for the needle was often </w:t>
      </w:r>
      <w:proofErr w:type="spellStart"/>
      <w:r w:rsidRPr="006E7719">
        <w:rPr>
          <w:rFonts w:cs="Times New Roman"/>
        </w:rPr>
        <w:t>verbalised</w:t>
      </w:r>
      <w:proofErr w:type="spellEnd"/>
      <w:r w:rsidRPr="006E7719">
        <w:rPr>
          <w:rFonts w:cs="Times New Roman"/>
        </w:rPr>
        <w:t xml:space="preserve"> well.</w:t>
      </w:r>
    </w:p>
    <w:p w14:paraId="35123E31" w14:textId="77777777" w:rsidR="007212C7" w:rsidRPr="006E7719" w:rsidRDefault="007212C7" w:rsidP="003C5CA8">
      <w:pPr>
        <w:pStyle w:val="BodyA"/>
        <w:pBdr>
          <w:bottom w:val="none" w:sz="0" w:space="0" w:color="auto"/>
        </w:pBdr>
        <w:spacing w:after="0"/>
        <w:rPr>
          <w:rFonts w:cs="Times New Roman"/>
        </w:rPr>
      </w:pPr>
    </w:p>
    <w:p w14:paraId="17E8AB48"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b/>
          <w:bCs/>
        </w:rPr>
        <w:lastRenderedPageBreak/>
        <w:t>5. How does this ‘new’ SOP compare with your previous/existing Trust SOP for SBYB? (0 = existing policy better; 5 = both SOPs equal; 10 = Pre Stop Block better)</w:t>
      </w:r>
      <w:r w:rsidRPr="006E7719">
        <w:rPr>
          <w:rFonts w:cs="Times New Roman"/>
        </w:rPr>
        <w:t xml:space="preserve"> </w:t>
      </w:r>
    </w:p>
    <w:p w14:paraId="53FF9596" w14:textId="77777777" w:rsidR="003C5CA8" w:rsidRPr="006E7719" w:rsidRDefault="003C5CA8" w:rsidP="003C5CA8">
      <w:pPr>
        <w:pStyle w:val="ListParagraph"/>
        <w:pBdr>
          <w:bottom w:val="none" w:sz="0" w:space="0" w:color="auto"/>
        </w:pBdr>
        <w:spacing w:after="0"/>
        <w:ind w:left="0"/>
        <w:rPr>
          <w:rFonts w:cs="Times New Roman"/>
        </w:rPr>
      </w:pPr>
    </w:p>
    <w:p w14:paraId="0F1A90AF"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Royal London 9, Sunderland 10, Plymouth 6.7, UCLH 8, Gateshead 7, Torbay 6</w:t>
      </w:r>
    </w:p>
    <w:p w14:paraId="092D405A" w14:textId="77777777" w:rsidR="007212C7" w:rsidRPr="006E7719" w:rsidRDefault="001D5511" w:rsidP="003C5CA8">
      <w:pPr>
        <w:pStyle w:val="ListParagraph"/>
        <w:pBdr>
          <w:bottom w:val="none" w:sz="0" w:space="0" w:color="auto"/>
        </w:pBdr>
        <w:spacing w:after="0"/>
        <w:ind w:left="0"/>
        <w:rPr>
          <w:rFonts w:cs="Times New Roman"/>
        </w:rPr>
      </w:pPr>
      <w:r w:rsidRPr="006E7719">
        <w:rPr>
          <w:rFonts w:cs="Times New Roman"/>
        </w:rPr>
        <w:t>Median = 7.5</w:t>
      </w:r>
    </w:p>
    <w:p w14:paraId="280A67B5" w14:textId="77777777" w:rsidR="003C5CA8" w:rsidRPr="006E7719" w:rsidRDefault="003C5CA8" w:rsidP="003C5CA8">
      <w:pPr>
        <w:pStyle w:val="BodyA"/>
        <w:pBdr>
          <w:bottom w:val="none" w:sz="0" w:space="0" w:color="auto"/>
        </w:pBdr>
        <w:spacing w:after="0"/>
        <w:ind w:firstLine="720"/>
        <w:rPr>
          <w:rFonts w:cs="Times New Roman"/>
        </w:rPr>
      </w:pPr>
    </w:p>
    <w:p w14:paraId="32394845" w14:textId="77777777" w:rsidR="007212C7" w:rsidRPr="006E7719" w:rsidRDefault="003C5CA8" w:rsidP="003C5CA8">
      <w:pPr>
        <w:pStyle w:val="BodyA"/>
        <w:pBdr>
          <w:bottom w:val="none" w:sz="0" w:space="0" w:color="auto"/>
        </w:pBdr>
        <w:spacing w:after="0"/>
        <w:ind w:firstLine="720"/>
        <w:rPr>
          <w:rFonts w:cs="Times New Roman"/>
        </w:rPr>
      </w:pPr>
      <w:r w:rsidRPr="006E7719">
        <w:rPr>
          <w:rFonts w:cs="Times New Roman"/>
        </w:rPr>
        <w:t xml:space="preserve">Royal London: </w:t>
      </w:r>
      <w:r w:rsidR="001D5511" w:rsidRPr="006E7719">
        <w:rPr>
          <w:rFonts w:cs="Times New Roman"/>
        </w:rPr>
        <w:t>We didn’t in fact have a formal process / SOP written down before for SBYB (we just used the RCOA poster on the wall). An SOP was only referenced or implied in other trust guidelines. So by definition this one is an improvement.</w:t>
      </w:r>
    </w:p>
    <w:p w14:paraId="5A965DC6"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Plymouth: if nothing else, removing the ability to inject the drugs (hand the tray over) provides an extra level of safety, and specifically forcing the stop at last minute are all better</w:t>
      </w:r>
    </w:p>
    <w:p w14:paraId="5598658C"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UCLH: seemed to be a more positive response from the ODPs</w:t>
      </w:r>
    </w:p>
    <w:p w14:paraId="527C85EC" w14:textId="77777777" w:rsidR="007212C7" w:rsidRPr="006E7719" w:rsidRDefault="001D5511" w:rsidP="003C5CA8">
      <w:pPr>
        <w:pStyle w:val="BodyA"/>
        <w:pBdr>
          <w:bottom w:val="none" w:sz="0" w:space="0" w:color="auto"/>
        </w:pBdr>
        <w:spacing w:after="0"/>
        <w:ind w:firstLine="720"/>
        <w:rPr>
          <w:rFonts w:cs="Times New Roman"/>
        </w:rPr>
      </w:pPr>
      <w:r w:rsidRPr="006E7719">
        <w:rPr>
          <w:rFonts w:cs="Times New Roman"/>
        </w:rPr>
        <w:t>Gateshead: Simpler and more logical. Problem is that ODPs had just got used to the existing SOP, so didn't really buy into making another change, (after a fairly protracted process to introduce the previous SOP). I still think we should persevere to get full engagement of ODPs.</w:t>
      </w:r>
    </w:p>
    <w:p w14:paraId="0E2A9551" w14:textId="77777777" w:rsidR="007212C7" w:rsidRPr="006E7719" w:rsidRDefault="007212C7" w:rsidP="003C5CA8">
      <w:pPr>
        <w:pStyle w:val="BodyA"/>
        <w:pBdr>
          <w:bottom w:val="single" w:sz="6" w:space="0" w:color="000000"/>
        </w:pBdr>
        <w:spacing w:after="0"/>
        <w:rPr>
          <w:rFonts w:cs="Times New Roman"/>
        </w:rPr>
      </w:pPr>
    </w:p>
    <w:p w14:paraId="12AEEB18" w14:textId="77777777" w:rsidR="003C5CA8" w:rsidRPr="006E7719" w:rsidRDefault="003C5CA8" w:rsidP="003C5CA8">
      <w:pPr>
        <w:pStyle w:val="BodyA"/>
        <w:spacing w:after="0"/>
        <w:rPr>
          <w:rFonts w:cs="Times New Roman"/>
          <w:b/>
          <w:bCs/>
        </w:rPr>
      </w:pPr>
    </w:p>
    <w:p w14:paraId="5B7DA0B4" w14:textId="77777777" w:rsidR="007212C7" w:rsidRPr="006E7719" w:rsidRDefault="001D5511" w:rsidP="003C5CA8">
      <w:pPr>
        <w:pStyle w:val="BodyA"/>
        <w:spacing w:after="0"/>
        <w:rPr>
          <w:rFonts w:cs="Times New Roman"/>
          <w:b/>
          <w:bCs/>
        </w:rPr>
      </w:pPr>
      <w:r w:rsidRPr="006E7719">
        <w:rPr>
          <w:rFonts w:cs="Times New Roman"/>
          <w:b/>
          <w:bCs/>
        </w:rPr>
        <w:t>Non-scored, free text questions:</w:t>
      </w:r>
    </w:p>
    <w:p w14:paraId="7D8B00F0" w14:textId="77777777" w:rsidR="003C5CA8" w:rsidRPr="006E7719" w:rsidRDefault="003C5CA8" w:rsidP="003C5CA8">
      <w:pPr>
        <w:pStyle w:val="BodyA"/>
        <w:spacing w:after="0"/>
        <w:rPr>
          <w:rFonts w:cs="Times New Roman"/>
          <w:b/>
          <w:bCs/>
        </w:rPr>
      </w:pPr>
    </w:p>
    <w:p w14:paraId="58AFF870" w14:textId="77777777" w:rsidR="007212C7" w:rsidRPr="006E7719" w:rsidRDefault="001D5511" w:rsidP="003C5CA8">
      <w:pPr>
        <w:pStyle w:val="ListParagraph"/>
        <w:numPr>
          <w:ilvl w:val="0"/>
          <w:numId w:val="2"/>
        </w:numPr>
        <w:spacing w:after="0"/>
        <w:ind w:left="0"/>
        <w:rPr>
          <w:rFonts w:cs="Times New Roman"/>
          <w:b/>
          <w:bCs/>
        </w:rPr>
      </w:pPr>
      <w:r w:rsidRPr="006E7719">
        <w:rPr>
          <w:rFonts w:cs="Times New Roman"/>
          <w:b/>
          <w:bCs/>
        </w:rPr>
        <w:t>Were there any ‘near misses’ in terms of wrong side block, and if so, how many?</w:t>
      </w:r>
    </w:p>
    <w:p w14:paraId="71DAC743" w14:textId="77777777" w:rsidR="003C5CA8" w:rsidRPr="006E7719" w:rsidRDefault="003C5CA8" w:rsidP="003C5CA8">
      <w:pPr>
        <w:pStyle w:val="BodyA"/>
        <w:spacing w:after="0"/>
        <w:rPr>
          <w:rFonts w:cs="Times New Roman"/>
        </w:rPr>
      </w:pPr>
    </w:p>
    <w:p w14:paraId="711B48BA" w14:textId="77777777" w:rsidR="007212C7" w:rsidRPr="006E7719" w:rsidRDefault="001D5511" w:rsidP="003C5CA8">
      <w:pPr>
        <w:pStyle w:val="BodyA"/>
        <w:spacing w:after="0"/>
        <w:rPr>
          <w:rFonts w:cs="Times New Roman"/>
        </w:rPr>
      </w:pPr>
      <w:r w:rsidRPr="006E7719">
        <w:rPr>
          <w:rFonts w:cs="Times New Roman"/>
        </w:rPr>
        <w:t>None at any hospital. Gateshead:  the surgical mark was on the wrong side - this was confirmed with the consent form using the new SOP (but should have been picked up even by the old).</w:t>
      </w:r>
    </w:p>
    <w:p w14:paraId="3EC1FD48" w14:textId="77777777" w:rsidR="007212C7" w:rsidRPr="006E7719" w:rsidRDefault="001D5511" w:rsidP="003C5CA8">
      <w:pPr>
        <w:pStyle w:val="ListParagraph"/>
        <w:numPr>
          <w:ilvl w:val="0"/>
          <w:numId w:val="2"/>
        </w:numPr>
        <w:spacing w:after="0"/>
        <w:ind w:left="0"/>
        <w:rPr>
          <w:rFonts w:cs="Times New Roman"/>
          <w:b/>
          <w:bCs/>
        </w:rPr>
      </w:pPr>
      <w:r w:rsidRPr="006E7719">
        <w:rPr>
          <w:rFonts w:cs="Times New Roman"/>
          <w:b/>
          <w:bCs/>
        </w:rPr>
        <w:t>Were there any wrong side blocks using the new SOP? How many? And if so, what caused the process failure within the SOP that led to wrong side block (notwithstanding a full SUI has not been completed)?</w:t>
      </w:r>
    </w:p>
    <w:p w14:paraId="331E9AC8" w14:textId="77777777" w:rsidR="003C5CA8" w:rsidRPr="006E7719" w:rsidRDefault="003C5CA8" w:rsidP="003C5CA8">
      <w:pPr>
        <w:pStyle w:val="ListParagraph"/>
        <w:spacing w:after="0"/>
        <w:ind w:left="0"/>
        <w:rPr>
          <w:rFonts w:cs="Times New Roman"/>
        </w:rPr>
      </w:pPr>
    </w:p>
    <w:p w14:paraId="3824CC83" w14:textId="77777777" w:rsidR="007212C7" w:rsidRPr="006E7719" w:rsidRDefault="001D5511" w:rsidP="003C5CA8">
      <w:pPr>
        <w:pStyle w:val="ListParagraph"/>
        <w:spacing w:after="0"/>
        <w:ind w:left="0"/>
        <w:rPr>
          <w:rFonts w:cs="Times New Roman"/>
        </w:rPr>
      </w:pPr>
      <w:r w:rsidRPr="006E7719">
        <w:rPr>
          <w:rFonts w:cs="Times New Roman"/>
        </w:rPr>
        <w:t>None.</w:t>
      </w:r>
    </w:p>
    <w:p w14:paraId="76C69FF8" w14:textId="77777777" w:rsidR="007212C7" w:rsidRPr="006E7719" w:rsidRDefault="007212C7" w:rsidP="003C5CA8">
      <w:pPr>
        <w:pStyle w:val="ListParagraph"/>
        <w:spacing w:after="0"/>
        <w:ind w:left="0"/>
        <w:rPr>
          <w:rFonts w:cs="Times New Roman"/>
        </w:rPr>
      </w:pPr>
    </w:p>
    <w:p w14:paraId="3CF3D9E4" w14:textId="77777777" w:rsidR="007212C7" w:rsidRPr="006E7719" w:rsidRDefault="001D5511" w:rsidP="003C5CA8">
      <w:pPr>
        <w:pStyle w:val="ListParagraph"/>
        <w:numPr>
          <w:ilvl w:val="0"/>
          <w:numId w:val="2"/>
        </w:numPr>
        <w:spacing w:after="0"/>
        <w:ind w:left="0"/>
        <w:rPr>
          <w:rFonts w:cs="Times New Roman"/>
          <w:b/>
          <w:bCs/>
        </w:rPr>
      </w:pPr>
      <w:r w:rsidRPr="006E7719">
        <w:rPr>
          <w:rFonts w:cs="Times New Roman"/>
          <w:b/>
          <w:bCs/>
        </w:rPr>
        <w:t xml:space="preserve">Was there a difference between how easy trainees found it easy to adopt vs consultants/SAS doctors? </w:t>
      </w:r>
    </w:p>
    <w:p w14:paraId="71FACFC6" w14:textId="77777777" w:rsidR="003C5CA8" w:rsidRPr="006E7719" w:rsidRDefault="003C5CA8" w:rsidP="003C5CA8">
      <w:pPr>
        <w:pStyle w:val="BodyA"/>
        <w:spacing w:after="0"/>
        <w:rPr>
          <w:rFonts w:cs="Times New Roman"/>
        </w:rPr>
      </w:pPr>
    </w:p>
    <w:p w14:paraId="3E01D7DD" w14:textId="77777777" w:rsidR="007212C7" w:rsidRPr="006E7719" w:rsidRDefault="001D5511" w:rsidP="003C5CA8">
      <w:pPr>
        <w:pStyle w:val="BodyA"/>
        <w:spacing w:after="0"/>
        <w:rPr>
          <w:rFonts w:cs="Times New Roman"/>
        </w:rPr>
      </w:pPr>
      <w:r w:rsidRPr="006E7719">
        <w:rPr>
          <w:rFonts w:cs="Times New Roman"/>
        </w:rPr>
        <w:t>None, although most Trust said process was generally consultant-led. A key difference, which is helpful, is that the needle is given later, just before the block. Trainees seemed more adaptive to the process.</w:t>
      </w:r>
    </w:p>
    <w:p w14:paraId="67C319B7" w14:textId="77777777" w:rsidR="003C5CA8" w:rsidRPr="006E7719" w:rsidRDefault="003C5CA8" w:rsidP="003C5CA8">
      <w:pPr>
        <w:pStyle w:val="BodyA"/>
        <w:spacing w:after="0"/>
        <w:rPr>
          <w:rFonts w:cs="Times New Roman"/>
        </w:rPr>
      </w:pPr>
    </w:p>
    <w:p w14:paraId="42BE78EB" w14:textId="77777777" w:rsidR="007212C7" w:rsidRPr="006E7719" w:rsidRDefault="001D5511" w:rsidP="003C5CA8">
      <w:pPr>
        <w:pStyle w:val="ListParagraph"/>
        <w:numPr>
          <w:ilvl w:val="0"/>
          <w:numId w:val="2"/>
        </w:numPr>
        <w:spacing w:after="0"/>
        <w:ind w:left="0"/>
        <w:rPr>
          <w:rFonts w:cs="Times New Roman"/>
          <w:b/>
          <w:bCs/>
        </w:rPr>
      </w:pPr>
      <w:r w:rsidRPr="006E7719">
        <w:rPr>
          <w:rFonts w:cs="Times New Roman"/>
          <w:b/>
          <w:bCs/>
        </w:rPr>
        <w:t>Was the provided slide/poster useful?</w:t>
      </w:r>
    </w:p>
    <w:p w14:paraId="20319761" w14:textId="77777777" w:rsidR="003C5CA8" w:rsidRPr="006E7719" w:rsidRDefault="003C5CA8" w:rsidP="003C5CA8">
      <w:pPr>
        <w:pStyle w:val="BodyA"/>
        <w:spacing w:after="0"/>
        <w:rPr>
          <w:rFonts w:cs="Times New Roman"/>
        </w:rPr>
      </w:pPr>
    </w:p>
    <w:p w14:paraId="29892D12" w14:textId="77777777" w:rsidR="007212C7" w:rsidRPr="006E7719" w:rsidRDefault="001D5511" w:rsidP="003C5CA8">
      <w:pPr>
        <w:pStyle w:val="BodyA"/>
        <w:spacing w:after="0"/>
        <w:rPr>
          <w:rFonts w:cs="Times New Roman"/>
        </w:rPr>
      </w:pPr>
      <w:r w:rsidRPr="006E7719">
        <w:rPr>
          <w:rFonts w:cs="Times New Roman"/>
        </w:rPr>
        <w:t xml:space="preserve">Some respondents said yes, other no, and they created own variation to match their existing </w:t>
      </w:r>
      <w:proofErr w:type="spellStart"/>
      <w:r w:rsidRPr="006E7719">
        <w:rPr>
          <w:rFonts w:cs="Times New Roman"/>
        </w:rPr>
        <w:t>NatSSIPs</w:t>
      </w:r>
      <w:proofErr w:type="spellEnd"/>
      <w:r w:rsidRPr="006E7719">
        <w:rPr>
          <w:rFonts w:cs="Times New Roman"/>
        </w:rPr>
        <w:t xml:space="preserve"> branding. There was some feedback that it was a little busy and needed to be clearer (</w:t>
      </w:r>
      <w:r w:rsidRPr="006E7719">
        <w:rPr>
          <w:rFonts w:cs="Times New Roman"/>
          <w:i/>
          <w:iCs/>
        </w:rPr>
        <w:t>note: these comments refer to a previous version of the poster, and account has been taken of this comment)</w:t>
      </w:r>
      <w:r w:rsidRPr="006E7719">
        <w:rPr>
          <w:rFonts w:cs="Times New Roman"/>
        </w:rPr>
        <w:t>. Some comments indicated best position for a poster would be on the ultrasound machine, rather than the wall.</w:t>
      </w:r>
    </w:p>
    <w:p w14:paraId="0E92D44C" w14:textId="77777777" w:rsidR="003C5CA8" w:rsidRPr="006E7719" w:rsidRDefault="003C5CA8" w:rsidP="003C5CA8">
      <w:pPr>
        <w:pStyle w:val="BodyA"/>
        <w:spacing w:after="0"/>
        <w:rPr>
          <w:rFonts w:cs="Times New Roman"/>
        </w:rPr>
      </w:pPr>
    </w:p>
    <w:p w14:paraId="31E72966" w14:textId="77777777" w:rsidR="007212C7" w:rsidRPr="006E7719" w:rsidRDefault="001D5511" w:rsidP="003C5CA8">
      <w:pPr>
        <w:pStyle w:val="ListParagraph"/>
        <w:numPr>
          <w:ilvl w:val="0"/>
          <w:numId w:val="2"/>
        </w:numPr>
        <w:spacing w:after="0"/>
        <w:ind w:left="0"/>
        <w:rPr>
          <w:rFonts w:cs="Times New Roman"/>
          <w:b/>
          <w:bCs/>
        </w:rPr>
      </w:pPr>
      <w:r w:rsidRPr="006E7719">
        <w:rPr>
          <w:rFonts w:cs="Times New Roman"/>
          <w:b/>
          <w:bCs/>
        </w:rPr>
        <w:lastRenderedPageBreak/>
        <w:t>Is there anything in the new SOP that requires changing (</w:t>
      </w:r>
      <w:proofErr w:type="spellStart"/>
      <w:r w:rsidRPr="006E7719">
        <w:rPr>
          <w:rFonts w:cs="Times New Roman"/>
          <w:b/>
          <w:bCs/>
        </w:rPr>
        <w:t>eg</w:t>
      </w:r>
      <w:proofErr w:type="spellEnd"/>
      <w:r w:rsidRPr="006E7719">
        <w:rPr>
          <w:rFonts w:cs="Times New Roman"/>
          <w:b/>
          <w:bCs/>
        </w:rPr>
        <w:t>, would you also like more posters, infographics, etc?)</w:t>
      </w:r>
    </w:p>
    <w:p w14:paraId="0C2BF3F7" w14:textId="77777777" w:rsidR="003C5CA8" w:rsidRPr="006E7719" w:rsidRDefault="003C5CA8" w:rsidP="003C5CA8">
      <w:pPr>
        <w:pStyle w:val="BodyA"/>
        <w:spacing w:after="0"/>
        <w:rPr>
          <w:rFonts w:cs="Times New Roman"/>
        </w:rPr>
      </w:pPr>
    </w:p>
    <w:p w14:paraId="0D3B1044" w14:textId="77777777" w:rsidR="007212C7" w:rsidRPr="006E7719" w:rsidRDefault="001D5511" w:rsidP="003C5CA8">
      <w:pPr>
        <w:pStyle w:val="BodyA"/>
        <w:spacing w:after="0"/>
        <w:rPr>
          <w:rFonts w:cs="Times New Roman"/>
        </w:rPr>
      </w:pPr>
      <w:r w:rsidRPr="006E7719">
        <w:rPr>
          <w:rFonts w:cs="Times New Roman"/>
        </w:rPr>
        <w:t>Comments included:</w:t>
      </w:r>
    </w:p>
    <w:p w14:paraId="2DEBC9C2"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Promoting ‘prep-stop-block’ on its own is probably not capable of preventing wrong site blocks because like any SOP, people will have to remember to do it.</w:t>
      </w:r>
    </w:p>
    <w:p w14:paraId="49A7F523"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 xml:space="preserve">However, what is good is better </w:t>
      </w:r>
      <w:proofErr w:type="spellStart"/>
      <w:r w:rsidRPr="006E7719">
        <w:rPr>
          <w:rFonts w:cs="Times New Roman"/>
        </w:rPr>
        <w:t>standardisation</w:t>
      </w:r>
      <w:proofErr w:type="spellEnd"/>
      <w:r w:rsidRPr="006E7719">
        <w:rPr>
          <w:rFonts w:cs="Times New Roman"/>
        </w:rPr>
        <w:t xml:space="preserve"> of the process. </w:t>
      </w:r>
    </w:p>
    <w:p w14:paraId="4B741B80"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 xml:space="preserve">Radiologists and others are also doing nerve blocks now and even if we do make the process familiar for </w:t>
      </w:r>
      <w:proofErr w:type="spellStart"/>
      <w:r w:rsidRPr="006E7719">
        <w:rPr>
          <w:rFonts w:cs="Times New Roman"/>
        </w:rPr>
        <w:t>anaesthetists</w:t>
      </w:r>
      <w:proofErr w:type="spellEnd"/>
      <w:r w:rsidRPr="006E7719">
        <w:rPr>
          <w:rFonts w:cs="Times New Roman"/>
        </w:rPr>
        <w:t xml:space="preserve"> and ODPs, occasional regionalists and other specialties are likely to forget from time to time when we try to spread this.</w:t>
      </w:r>
    </w:p>
    <w:p w14:paraId="404FEAE5"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 xml:space="preserve">There were mixed responses whether to recheck consent yet again at time of stop moment. Some comments indicated this was not necessary, since it should have been checked at the WHO Sign In; others felt that it was something that enhanced the stop moment by giving additional impetus to check the site mark (especially where this was hidden under drapes). </w:t>
      </w:r>
    </w:p>
    <w:p w14:paraId="54F33486"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 xml:space="preserve">The scripted wording (“I have finished, prep; let’s SBYB”) evoked mixed comments. Some felt it too artificial. Others felt it refreshed the SBYB process and gave a clear signal to enter the stop moment. </w:t>
      </w:r>
    </w:p>
    <w:p w14:paraId="1132D0A6" w14:textId="77777777" w:rsidR="007212C7" w:rsidRPr="006E7719" w:rsidRDefault="001D5511" w:rsidP="003C5CA8">
      <w:pPr>
        <w:pStyle w:val="BodyA"/>
        <w:numPr>
          <w:ilvl w:val="0"/>
          <w:numId w:val="4"/>
        </w:numPr>
        <w:spacing w:after="0"/>
        <w:ind w:left="0"/>
        <w:rPr>
          <w:rFonts w:cs="Times New Roman"/>
        </w:rPr>
      </w:pPr>
      <w:r w:rsidRPr="006E7719">
        <w:rPr>
          <w:rFonts w:cs="Times New Roman"/>
        </w:rPr>
        <w:t xml:space="preserve">Comments suggested that the new SOP does not take account of the workflow of carrying out a block under aseptic conditions or catheter techniques.  However, the existing SBTB does not address this issue directly either. Whilst the local </w:t>
      </w:r>
      <w:proofErr w:type="spellStart"/>
      <w:r w:rsidRPr="006E7719">
        <w:rPr>
          <w:rFonts w:cs="Times New Roman"/>
        </w:rPr>
        <w:t>anaesthetic</w:t>
      </w:r>
      <w:proofErr w:type="spellEnd"/>
      <w:r w:rsidRPr="006E7719">
        <w:rPr>
          <w:rFonts w:cs="Times New Roman"/>
        </w:rPr>
        <w:t xml:space="preserve"> and needles are drawn up as part of the preparation aseptically, keeping them aside under the control of the assistant doesn’t work. (</w:t>
      </w:r>
      <w:r w:rsidRPr="006E7719">
        <w:rPr>
          <w:rFonts w:cs="Times New Roman"/>
          <w:i/>
          <w:iCs/>
        </w:rPr>
        <w:t>Note: this has now been addressed in the revised SOP</w:t>
      </w:r>
      <w:r w:rsidRPr="006E7719">
        <w:rPr>
          <w:rFonts w:cs="Times New Roman"/>
        </w:rPr>
        <w:t>).</w:t>
      </w:r>
    </w:p>
    <w:p w14:paraId="657B2D38" w14:textId="77777777" w:rsidR="003C5CA8" w:rsidRPr="006E7719" w:rsidRDefault="003C5CA8" w:rsidP="003C5CA8">
      <w:pPr>
        <w:pStyle w:val="BodyA"/>
        <w:spacing w:after="0"/>
        <w:rPr>
          <w:rFonts w:cs="Times New Roman"/>
        </w:rPr>
      </w:pPr>
    </w:p>
    <w:p w14:paraId="4182B109" w14:textId="77777777" w:rsidR="007212C7" w:rsidRPr="006E7719" w:rsidRDefault="001D5511" w:rsidP="003C5CA8">
      <w:pPr>
        <w:pStyle w:val="ListParagraph"/>
        <w:numPr>
          <w:ilvl w:val="0"/>
          <w:numId w:val="5"/>
        </w:numPr>
        <w:spacing w:after="0"/>
        <w:ind w:left="0"/>
        <w:rPr>
          <w:rFonts w:cs="Times New Roman"/>
          <w:b/>
          <w:bCs/>
        </w:rPr>
      </w:pPr>
      <w:r w:rsidRPr="006E7719">
        <w:rPr>
          <w:rFonts w:cs="Times New Roman"/>
          <w:b/>
          <w:bCs/>
        </w:rPr>
        <w:t>Do you have any other comments?</w:t>
      </w:r>
    </w:p>
    <w:p w14:paraId="4DCE6B21" w14:textId="77777777" w:rsidR="003C5CA8" w:rsidRPr="006E7719" w:rsidRDefault="003C5CA8" w:rsidP="003C5CA8">
      <w:pPr>
        <w:pStyle w:val="BodyA"/>
        <w:spacing w:after="0"/>
        <w:rPr>
          <w:rFonts w:cs="Times New Roman"/>
        </w:rPr>
      </w:pPr>
    </w:p>
    <w:p w14:paraId="02F0A80F"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 xml:space="preserve">Several comments hoped for an engineered solution to forcing a hard stop (such as a needle sheath which can’t be removed without a two-person </w:t>
      </w:r>
      <w:proofErr w:type="spellStart"/>
      <w:r w:rsidRPr="006E7719">
        <w:rPr>
          <w:rFonts w:cs="Times New Roman"/>
        </w:rPr>
        <w:t>manoeuvre</w:t>
      </w:r>
      <w:proofErr w:type="spellEnd"/>
      <w:r w:rsidRPr="006E7719">
        <w:rPr>
          <w:rFonts w:cs="Times New Roman"/>
        </w:rPr>
        <w:t xml:space="preserve">; or a locked drug/needle box) to force the operator to do a site check. This, combined with the new SOP, might work better. </w:t>
      </w:r>
    </w:p>
    <w:p w14:paraId="656BFD78"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 xml:space="preserve">There was strong support that the time interval between stop moment and needle insertion should be short. In some scenarios, this may be inevitably longer. </w:t>
      </w:r>
    </w:p>
    <w:p w14:paraId="7AE7E35F"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The SOP should take account of many blocks that do not have a marked surgical site. We have added the following local variation about what to do in this scenario to our teaching but a clear national message in SOP would be useful. (</w:t>
      </w:r>
      <w:r w:rsidRPr="006E7719">
        <w:rPr>
          <w:rFonts w:cs="Times New Roman"/>
          <w:i/>
          <w:iCs/>
        </w:rPr>
        <w:t>Note: this refers to the previous version and the revision takes account of these comments to specify that this is the one condition in which an anaesthesia-only mark is acceptable</w:t>
      </w:r>
      <w:r w:rsidRPr="006E7719">
        <w:rPr>
          <w:rFonts w:cs="Times New Roman"/>
        </w:rPr>
        <w:t>).</w:t>
      </w:r>
    </w:p>
    <w:p w14:paraId="2D0AB13E"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 xml:space="preserve">Ideally, the SOP should be followed by all including pre-incision LA injections by surgeons in theatre environment too (one comment noted there was a wrong site digital nerve block by a surgeon for an LA procedure.) </w:t>
      </w:r>
    </w:p>
    <w:p w14:paraId="0E3E6993"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 xml:space="preserve">Some comments suggested that some ODPS were reluctant to take initiative to take the drug tray, and so if </w:t>
      </w:r>
      <w:proofErr w:type="spellStart"/>
      <w:r w:rsidRPr="006E7719">
        <w:rPr>
          <w:rFonts w:cs="Times New Roman"/>
        </w:rPr>
        <w:t>anaesthetist</w:t>
      </w:r>
      <w:proofErr w:type="spellEnd"/>
      <w:r w:rsidRPr="006E7719">
        <w:rPr>
          <w:rFonts w:cs="Times New Roman"/>
        </w:rPr>
        <w:t xml:space="preserve"> didn’t prompt this then it might not happen. Suggest some promotion in ODP publications to get message out if this is widely adopted.  </w:t>
      </w:r>
    </w:p>
    <w:p w14:paraId="0B64DBE9"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Comments suggested that more blocks are performed in different environments outside of theatre, and with staff who may not have been exposed to much regional anaesthesia in the past. So any SOP needs to mention how to approach this scenario.</w:t>
      </w:r>
    </w:p>
    <w:p w14:paraId="37553344" w14:textId="77777777" w:rsidR="007212C7" w:rsidRPr="006E7719" w:rsidRDefault="001D5511" w:rsidP="003C5CA8">
      <w:pPr>
        <w:pStyle w:val="BodyA"/>
        <w:numPr>
          <w:ilvl w:val="0"/>
          <w:numId w:val="7"/>
        </w:numPr>
        <w:spacing w:after="0"/>
        <w:ind w:left="0"/>
        <w:rPr>
          <w:rFonts w:cs="Times New Roman"/>
        </w:rPr>
      </w:pPr>
      <w:r w:rsidRPr="006E7719">
        <w:rPr>
          <w:rFonts w:cs="Times New Roman"/>
        </w:rPr>
        <w:t>Some comments suggested that the SOP slowed the workflow and disrupted the smooth and rapid injection of block – however, it was acknowledged that this was the very point of the SOP.</w:t>
      </w:r>
    </w:p>
    <w:p w14:paraId="5A9C8554" w14:textId="77777777" w:rsidR="007212C7" w:rsidRPr="006E7719" w:rsidRDefault="001D5511" w:rsidP="003C5CA8">
      <w:pPr>
        <w:pStyle w:val="BodyA"/>
        <w:numPr>
          <w:ilvl w:val="0"/>
          <w:numId w:val="8"/>
        </w:numPr>
        <w:spacing w:after="0"/>
        <w:ind w:left="0"/>
        <w:rPr>
          <w:rFonts w:cs="Times New Roman"/>
        </w:rPr>
      </w:pPr>
      <w:r w:rsidRPr="006E7719">
        <w:rPr>
          <w:rFonts w:cs="Times New Roman"/>
        </w:rPr>
        <w:t xml:space="preserve">There was a suggestion that accountability was needed, of the anesthetic nurses/ODP’s by having a </w:t>
      </w:r>
      <w:proofErr w:type="spellStart"/>
      <w:r w:rsidRPr="006E7719">
        <w:rPr>
          <w:rFonts w:cs="Times New Roman"/>
        </w:rPr>
        <w:t>LocSSIP</w:t>
      </w:r>
      <w:proofErr w:type="spellEnd"/>
      <w:r w:rsidRPr="006E7719">
        <w:rPr>
          <w:rFonts w:cs="Times New Roman"/>
        </w:rPr>
        <w:t xml:space="preserve"> where they need to sign (in addition to the </w:t>
      </w:r>
      <w:proofErr w:type="spellStart"/>
      <w:r w:rsidRPr="006E7719">
        <w:rPr>
          <w:rFonts w:cs="Times New Roman"/>
        </w:rPr>
        <w:t>anaesthetist</w:t>
      </w:r>
      <w:proofErr w:type="spellEnd"/>
      <w:r w:rsidRPr="006E7719">
        <w:rPr>
          <w:rFonts w:cs="Times New Roman"/>
        </w:rPr>
        <w:t xml:space="preserve">) to confirm the two person check has been done. It was recognized this cannot be done at the STOP moment (the Blocker is sterile) but an audit trail was needed. </w:t>
      </w:r>
    </w:p>
    <w:p w14:paraId="41B3C840" w14:textId="77777777" w:rsidR="003C5CA8" w:rsidRPr="006E7719" w:rsidRDefault="003C5CA8" w:rsidP="003C5CA8">
      <w:pPr>
        <w:pStyle w:val="BodyA"/>
        <w:pBdr>
          <w:bottom w:val="single" w:sz="6" w:space="0" w:color="000000"/>
        </w:pBdr>
        <w:spacing w:after="0"/>
        <w:rPr>
          <w:rFonts w:cs="Times New Roman"/>
        </w:rPr>
      </w:pPr>
    </w:p>
    <w:p w14:paraId="291605D6" w14:textId="77777777" w:rsidR="003C5CA8" w:rsidRPr="006E7719" w:rsidRDefault="003C5CA8" w:rsidP="003C5CA8">
      <w:pPr>
        <w:pStyle w:val="Body"/>
        <w:spacing w:line="276" w:lineRule="auto"/>
        <w:rPr>
          <w:rFonts w:ascii="Calibri" w:hAnsi="Calibri" w:cs="Times New Roman"/>
          <w:sz w:val="22"/>
          <w:szCs w:val="22"/>
        </w:rPr>
      </w:pPr>
    </w:p>
    <w:p w14:paraId="4CEA9A43" w14:textId="77777777" w:rsidR="002F00E3" w:rsidRPr="006E7719" w:rsidRDefault="00B93C38" w:rsidP="003C5CA8">
      <w:pPr>
        <w:pStyle w:val="Body"/>
        <w:numPr>
          <w:ilvl w:val="0"/>
          <w:numId w:val="9"/>
        </w:numPr>
        <w:spacing w:line="276" w:lineRule="auto"/>
        <w:ind w:left="0"/>
        <w:rPr>
          <w:rFonts w:ascii="Calibri" w:hAnsi="Calibri" w:cs="Times New Roman"/>
          <w:sz w:val="22"/>
          <w:szCs w:val="22"/>
        </w:rPr>
      </w:pPr>
      <w:r w:rsidRPr="006E7719">
        <w:rPr>
          <w:rFonts w:ascii="Calibri" w:eastAsia="Calibri" w:hAnsi="Calibri" w:cs="Times New Roman"/>
          <w:b/>
          <w:bCs/>
          <w:caps/>
          <w:sz w:val="22"/>
          <w:szCs w:val="22"/>
        </w:rPr>
        <w:t xml:space="preserve">Results of </w:t>
      </w:r>
      <w:r w:rsidRPr="006E7719">
        <w:rPr>
          <w:rFonts w:ascii="Calibri" w:hAnsi="Calibri" w:cs="Times New Roman"/>
          <w:b/>
          <w:bCs/>
          <w:caps/>
          <w:sz w:val="22"/>
          <w:szCs w:val="22"/>
        </w:rPr>
        <w:t>Sunderland Royal Hospital</w:t>
      </w:r>
      <w:r w:rsidR="002F00E3" w:rsidRPr="006E7719">
        <w:rPr>
          <w:rFonts w:ascii="Calibri" w:hAnsi="Calibri" w:cs="Times New Roman"/>
          <w:b/>
          <w:bCs/>
          <w:caps/>
          <w:sz w:val="22"/>
          <w:szCs w:val="22"/>
        </w:rPr>
        <w:t xml:space="preserve"> data</w:t>
      </w:r>
    </w:p>
    <w:p w14:paraId="5F2CED08" w14:textId="77777777" w:rsidR="009E370C" w:rsidRPr="006E7719" w:rsidRDefault="009E370C" w:rsidP="001E3513">
      <w:pPr>
        <w:pStyle w:val="Body"/>
        <w:pBdr>
          <w:bottom w:val="single" w:sz="4" w:space="1" w:color="auto"/>
        </w:pBdr>
        <w:spacing w:line="276" w:lineRule="auto"/>
        <w:rPr>
          <w:rFonts w:ascii="Calibri" w:hAnsi="Calibri" w:cs="Times New Roman"/>
          <w:sz w:val="22"/>
          <w:szCs w:val="22"/>
        </w:rPr>
      </w:pPr>
    </w:p>
    <w:p w14:paraId="598E2CF0" w14:textId="77777777" w:rsidR="007212C7" w:rsidRPr="006E7719" w:rsidRDefault="001D5511" w:rsidP="001E3513">
      <w:pPr>
        <w:pStyle w:val="Body"/>
        <w:pBdr>
          <w:bottom w:val="single" w:sz="4" w:space="1" w:color="auto"/>
        </w:pBdr>
        <w:spacing w:line="276" w:lineRule="auto"/>
        <w:rPr>
          <w:rFonts w:ascii="Calibri" w:hAnsi="Calibri" w:cs="Times New Roman"/>
          <w:sz w:val="22"/>
          <w:szCs w:val="22"/>
        </w:rPr>
      </w:pPr>
      <w:r w:rsidRPr="006E7719">
        <w:rPr>
          <w:rFonts w:ascii="Calibri" w:hAnsi="Calibri" w:cs="Times New Roman"/>
          <w:sz w:val="22"/>
          <w:szCs w:val="22"/>
        </w:rPr>
        <w:t>Sunderland Royal Hospital has had a policy embedded into practice identical to the SOP adopted for the last 6 years</w:t>
      </w:r>
      <w:r w:rsidR="00B93C38" w:rsidRPr="006E7719">
        <w:rPr>
          <w:rFonts w:ascii="Calibri" w:hAnsi="Calibri" w:cs="Times New Roman"/>
          <w:sz w:val="22"/>
          <w:szCs w:val="22"/>
        </w:rPr>
        <w:t xml:space="preserve">: with </w:t>
      </w:r>
      <w:r w:rsidRPr="006E7719">
        <w:rPr>
          <w:rFonts w:ascii="Calibri" w:hAnsi="Calibri" w:cs="Times New Roman"/>
          <w:sz w:val="22"/>
          <w:szCs w:val="22"/>
        </w:rPr>
        <w:t>20,938 documented, side specific blocks over this period (as of 05/2020)</w:t>
      </w:r>
      <w:r w:rsidR="00B93C38" w:rsidRPr="006E7719">
        <w:rPr>
          <w:rFonts w:ascii="Calibri" w:hAnsi="Calibri" w:cs="Times New Roman"/>
          <w:sz w:val="22"/>
          <w:szCs w:val="22"/>
        </w:rPr>
        <w:t xml:space="preserve"> and zero wrong side blocks. </w:t>
      </w:r>
      <w:r w:rsidRPr="006E7719">
        <w:rPr>
          <w:rFonts w:ascii="Calibri" w:hAnsi="Calibri" w:cs="Times New Roman"/>
          <w:sz w:val="22"/>
          <w:szCs w:val="22"/>
        </w:rPr>
        <w:t>Assuming a wrong side block incidence of 1:6250 the probability of this occurring by chance is p=0.035</w:t>
      </w:r>
      <w:r w:rsidR="00B93C38" w:rsidRPr="006E7719">
        <w:rPr>
          <w:rFonts w:ascii="Calibri" w:hAnsi="Calibri" w:cs="Times New Roman"/>
          <w:sz w:val="22"/>
          <w:szCs w:val="22"/>
        </w:rPr>
        <w:t>.</w:t>
      </w:r>
      <w:r w:rsidRPr="006E7719">
        <w:rPr>
          <w:rFonts w:ascii="Calibri" w:hAnsi="Calibri" w:cs="Times New Roman"/>
          <w:sz w:val="22"/>
          <w:szCs w:val="22"/>
        </w:rPr>
        <w:br/>
      </w:r>
    </w:p>
    <w:p w14:paraId="3E5ED5A5" w14:textId="77777777" w:rsidR="002F00E3" w:rsidRPr="006E7719" w:rsidRDefault="001E3513" w:rsidP="001E3513">
      <w:pPr>
        <w:pStyle w:val="Body"/>
        <w:pBdr>
          <w:bottom w:val="single" w:sz="4" w:space="1" w:color="auto"/>
        </w:pBdr>
        <w:spacing w:line="276" w:lineRule="auto"/>
        <w:rPr>
          <w:rFonts w:ascii="Calibri" w:hAnsi="Calibri" w:cs="Times New Roman"/>
          <w:sz w:val="22"/>
          <w:szCs w:val="22"/>
        </w:rPr>
      </w:pPr>
      <w:r w:rsidRPr="006E7719">
        <w:rPr>
          <w:rFonts w:ascii="Calibri" w:hAnsi="Calibri" w:cs="Times New Roman"/>
          <w:sz w:val="22"/>
          <w:szCs w:val="22"/>
        </w:rPr>
        <w:t>At time of writing the hospital has declared one Never Event wrong side block. However, this was a midline block (the issue discussed in main text) and the patient had an anatomical abnormality of the spine. Normally, this is an exemption to a Never Event.</w:t>
      </w:r>
    </w:p>
    <w:p w14:paraId="5736E857" w14:textId="77777777" w:rsidR="001E3513" w:rsidRPr="006E7719" w:rsidRDefault="001E3513" w:rsidP="001E3513">
      <w:pPr>
        <w:pStyle w:val="Body"/>
        <w:pBdr>
          <w:bottom w:val="single" w:sz="4" w:space="1" w:color="auto"/>
        </w:pBdr>
        <w:spacing w:line="276" w:lineRule="auto"/>
        <w:rPr>
          <w:rFonts w:ascii="Calibri" w:hAnsi="Calibri" w:cs="Times New Roman"/>
          <w:sz w:val="22"/>
          <w:szCs w:val="22"/>
        </w:rPr>
      </w:pPr>
    </w:p>
    <w:p w14:paraId="707C43CB" w14:textId="77777777" w:rsidR="001E3513" w:rsidRPr="006E7719" w:rsidRDefault="001E3513" w:rsidP="001E3513">
      <w:pPr>
        <w:pStyle w:val="Body"/>
        <w:spacing w:line="276" w:lineRule="auto"/>
        <w:rPr>
          <w:rFonts w:ascii="Calibri" w:hAnsi="Calibri" w:cs="Times New Roman"/>
          <w:b/>
          <w:bCs/>
          <w:sz w:val="22"/>
          <w:szCs w:val="22"/>
        </w:rPr>
      </w:pPr>
    </w:p>
    <w:p w14:paraId="6A41BC0E" w14:textId="77777777" w:rsidR="002F00E3" w:rsidRPr="006E7719" w:rsidRDefault="002F00E3" w:rsidP="003C5CA8">
      <w:pPr>
        <w:pStyle w:val="Body"/>
        <w:numPr>
          <w:ilvl w:val="0"/>
          <w:numId w:val="9"/>
        </w:numPr>
        <w:spacing w:line="276" w:lineRule="auto"/>
        <w:ind w:left="0"/>
        <w:rPr>
          <w:rFonts w:ascii="Calibri" w:hAnsi="Calibri" w:cs="Times New Roman"/>
          <w:b/>
          <w:bCs/>
          <w:sz w:val="22"/>
          <w:szCs w:val="22"/>
        </w:rPr>
      </w:pPr>
      <w:r w:rsidRPr="006E7719">
        <w:rPr>
          <w:rFonts w:ascii="Calibri" w:hAnsi="Calibri" w:cs="Times New Roman"/>
          <w:b/>
          <w:bCs/>
          <w:sz w:val="22"/>
          <w:szCs w:val="22"/>
        </w:rPr>
        <w:t>RESULTS OF FORMATIVE ‘HUMAN FACTORS’ OBSERVATIONAL STUDY</w:t>
      </w:r>
    </w:p>
    <w:p w14:paraId="76D841EB" w14:textId="77777777" w:rsidR="001E3513" w:rsidRPr="006E7719" w:rsidRDefault="001E3513" w:rsidP="003C5CA8">
      <w:pPr>
        <w:pStyle w:val="Body"/>
        <w:spacing w:line="276" w:lineRule="auto"/>
        <w:rPr>
          <w:rFonts w:ascii="Calibri" w:hAnsi="Calibri" w:cs="Times New Roman"/>
          <w:b/>
          <w:bCs/>
          <w:sz w:val="22"/>
          <w:szCs w:val="22"/>
        </w:rPr>
      </w:pPr>
    </w:p>
    <w:p w14:paraId="6165D698" w14:textId="77777777" w:rsidR="00866D98" w:rsidRPr="006E7719" w:rsidRDefault="00866D98" w:rsidP="003C5CA8">
      <w:pPr>
        <w:pStyle w:val="Body"/>
        <w:spacing w:line="276" w:lineRule="auto"/>
        <w:rPr>
          <w:rFonts w:ascii="Calibri" w:hAnsi="Calibri" w:cs="Times New Roman"/>
          <w:b/>
          <w:bCs/>
          <w:sz w:val="22"/>
          <w:szCs w:val="22"/>
        </w:rPr>
      </w:pPr>
      <w:r w:rsidRPr="006E7719">
        <w:rPr>
          <w:rFonts w:ascii="Calibri" w:hAnsi="Calibri" w:cs="Times New Roman"/>
          <w:b/>
          <w:bCs/>
          <w:sz w:val="22"/>
          <w:szCs w:val="22"/>
        </w:rPr>
        <w:t>Methods</w:t>
      </w:r>
    </w:p>
    <w:p w14:paraId="1AE679BC"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The objectives of the study were to: (1) assess the ease of use of the SOP; (2) identify any potential usability issues with the SOP. This was intended to identify opportunities for SOP design improvement, or potential weaknesses within the SOP steps. The goal of this study was not to compare the relative value of different delivery devices.</w:t>
      </w:r>
    </w:p>
    <w:p w14:paraId="16D8E615"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The final SOP was disseminated by (a) circulating (</w:t>
      </w:r>
      <w:proofErr w:type="spellStart"/>
      <w:r w:rsidRPr="006E7719">
        <w:rPr>
          <w:rFonts w:ascii="Calibri" w:hAnsi="Calibri" w:cs="Times New Roman"/>
          <w:sz w:val="22"/>
          <w:szCs w:val="22"/>
        </w:rPr>
        <w:t>i</w:t>
      </w:r>
      <w:proofErr w:type="spellEnd"/>
      <w:r w:rsidRPr="006E7719">
        <w:rPr>
          <w:rFonts w:ascii="Calibri" w:hAnsi="Calibri" w:cs="Times New Roman"/>
          <w:sz w:val="22"/>
          <w:szCs w:val="22"/>
        </w:rPr>
        <w:t xml:space="preserve">) the SOP slide and (ii) the SOP video and (iii) the full SOP to all department members; (b) a departmental presentation; (c) poster (from the slide) on walls in each </w:t>
      </w:r>
      <w:proofErr w:type="spellStart"/>
      <w:r w:rsidRPr="006E7719">
        <w:rPr>
          <w:rFonts w:ascii="Calibri" w:hAnsi="Calibri" w:cs="Times New Roman"/>
          <w:sz w:val="22"/>
          <w:szCs w:val="22"/>
        </w:rPr>
        <w:t>anaesthetic</w:t>
      </w:r>
      <w:proofErr w:type="spellEnd"/>
      <w:r w:rsidRPr="006E7719">
        <w:rPr>
          <w:rFonts w:ascii="Calibri" w:hAnsi="Calibri" w:cs="Times New Roman"/>
          <w:sz w:val="22"/>
          <w:szCs w:val="22"/>
        </w:rPr>
        <w:t xml:space="preserve"> room. The departments was informed of the start date of the new SOP (presented as if it were a departmental/Trust policy). </w:t>
      </w:r>
    </w:p>
    <w:p w14:paraId="19FF83BB"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 xml:space="preserve">The trial was conducted during the performance of 30 blocks by 30 different individuals. The observer was the same </w:t>
      </w:r>
      <w:proofErr w:type="spellStart"/>
      <w:r w:rsidRPr="006E7719">
        <w:rPr>
          <w:rFonts w:ascii="Calibri" w:hAnsi="Calibri" w:cs="Times New Roman"/>
          <w:sz w:val="22"/>
          <w:szCs w:val="22"/>
        </w:rPr>
        <w:t>anaesthetist</w:t>
      </w:r>
      <w:proofErr w:type="spellEnd"/>
      <w:r w:rsidRPr="006E7719">
        <w:rPr>
          <w:rFonts w:ascii="Calibri" w:hAnsi="Calibri" w:cs="Times New Roman"/>
          <w:sz w:val="22"/>
          <w:szCs w:val="22"/>
        </w:rPr>
        <w:t xml:space="preserve"> on the ICU rotation (so someone not recognized as being ‘interested’ in blocks per se, as might be a regional anaesthesia fellow, etc). </w:t>
      </w:r>
    </w:p>
    <w:p w14:paraId="7A6D5713"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The observations were mapped against deconstructing the SOP into the following key steps:</w:t>
      </w:r>
    </w:p>
    <w:p w14:paraId="4FB2724E" w14:textId="77777777" w:rsidR="001E3513" w:rsidRPr="006E7719" w:rsidRDefault="001E3513" w:rsidP="003C5CA8">
      <w:pPr>
        <w:pStyle w:val="Body"/>
        <w:spacing w:line="276" w:lineRule="auto"/>
        <w:ind w:firstLine="720"/>
        <w:rPr>
          <w:rFonts w:ascii="Calibri" w:hAnsi="Calibri" w:cs="Times New Roman"/>
          <w:sz w:val="22"/>
          <w:szCs w:val="22"/>
        </w:rPr>
      </w:pPr>
    </w:p>
    <w:p w14:paraId="0BD804AA"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1.</w:t>
      </w:r>
      <w:r w:rsidRPr="006E7719">
        <w:rPr>
          <w:rFonts w:ascii="Calibri" w:hAnsi="Calibri" w:cs="Times New Roman"/>
          <w:sz w:val="22"/>
          <w:szCs w:val="22"/>
        </w:rPr>
        <w:tab/>
        <w:t>Perform the WHO at patient entry with specific focus on:</w:t>
      </w:r>
    </w:p>
    <w:p w14:paraId="79379791"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a.</w:t>
      </w:r>
      <w:r w:rsidRPr="006E7719">
        <w:rPr>
          <w:rFonts w:ascii="Calibri" w:hAnsi="Calibri" w:cs="Times New Roman"/>
          <w:sz w:val="22"/>
          <w:szCs w:val="22"/>
        </w:rPr>
        <w:tab/>
        <w:t>Check consent for laterality</w:t>
      </w:r>
    </w:p>
    <w:p w14:paraId="64BE7D26"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b.</w:t>
      </w:r>
      <w:r w:rsidRPr="006E7719">
        <w:rPr>
          <w:rFonts w:ascii="Calibri" w:hAnsi="Calibri" w:cs="Times New Roman"/>
          <w:sz w:val="22"/>
          <w:szCs w:val="22"/>
        </w:rPr>
        <w:tab/>
        <w:t>Check surgical site mark</w:t>
      </w:r>
    </w:p>
    <w:p w14:paraId="7AD41529"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c.</w:t>
      </w:r>
      <w:r w:rsidRPr="006E7719">
        <w:rPr>
          <w:rFonts w:ascii="Calibri" w:hAnsi="Calibri" w:cs="Times New Roman"/>
          <w:sz w:val="22"/>
          <w:szCs w:val="22"/>
        </w:rPr>
        <w:tab/>
        <w:t>Confirm with patient</w:t>
      </w:r>
    </w:p>
    <w:p w14:paraId="353CB77D"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2.</w:t>
      </w:r>
      <w:r w:rsidRPr="006E7719">
        <w:rPr>
          <w:rFonts w:ascii="Calibri" w:hAnsi="Calibri" w:cs="Times New Roman"/>
          <w:sz w:val="22"/>
          <w:szCs w:val="22"/>
        </w:rPr>
        <w:tab/>
        <w:t>Preparation: Operator takes all steps to complete preparation</w:t>
      </w:r>
    </w:p>
    <w:p w14:paraId="7557F7F8"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3.</w:t>
      </w:r>
      <w:r w:rsidRPr="006E7719">
        <w:rPr>
          <w:rFonts w:ascii="Calibri" w:hAnsi="Calibri" w:cs="Times New Roman"/>
          <w:sz w:val="22"/>
          <w:szCs w:val="22"/>
        </w:rPr>
        <w:tab/>
        <w:t>Preparation: Operator hands drugs/needle tray to assistant</w:t>
      </w:r>
    </w:p>
    <w:p w14:paraId="4AD0E2D3"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4.</w:t>
      </w:r>
      <w:r w:rsidRPr="006E7719">
        <w:rPr>
          <w:rFonts w:ascii="Calibri" w:hAnsi="Calibri" w:cs="Times New Roman"/>
          <w:sz w:val="22"/>
          <w:szCs w:val="22"/>
        </w:rPr>
        <w:tab/>
        <w:t>Stop moment conducted at correct time with no further preparation acts</w:t>
      </w:r>
    </w:p>
    <w:p w14:paraId="4A9A8AB3"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5.</w:t>
      </w:r>
      <w:r w:rsidRPr="006E7719">
        <w:rPr>
          <w:rFonts w:ascii="Calibri" w:hAnsi="Calibri" w:cs="Times New Roman"/>
          <w:sz w:val="22"/>
          <w:szCs w:val="22"/>
        </w:rPr>
        <w:tab/>
        <w:t xml:space="preserve">Stop moment: operator to </w:t>
      </w:r>
      <w:proofErr w:type="spellStart"/>
      <w:r w:rsidRPr="006E7719">
        <w:rPr>
          <w:rFonts w:ascii="Calibri" w:hAnsi="Calibri" w:cs="Times New Roman"/>
          <w:sz w:val="22"/>
          <w:szCs w:val="22"/>
        </w:rPr>
        <w:t>verbalise</w:t>
      </w:r>
      <w:proofErr w:type="spellEnd"/>
      <w:r w:rsidRPr="006E7719">
        <w:rPr>
          <w:rFonts w:ascii="Calibri" w:hAnsi="Calibri" w:cs="Times New Roman"/>
          <w:sz w:val="22"/>
          <w:szCs w:val="22"/>
        </w:rPr>
        <w:t>: “I’ve completed my prep; let’s stop before you block”</w:t>
      </w:r>
    </w:p>
    <w:p w14:paraId="25C7CAE6"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6.</w:t>
      </w:r>
      <w:r w:rsidRPr="006E7719">
        <w:rPr>
          <w:rFonts w:ascii="Calibri" w:hAnsi="Calibri" w:cs="Times New Roman"/>
          <w:sz w:val="22"/>
          <w:szCs w:val="22"/>
        </w:rPr>
        <w:tab/>
        <w:t>Stop moment: assistant replies “OK, let’s stop before you block”</w:t>
      </w:r>
    </w:p>
    <w:p w14:paraId="7CBF932C"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7.</w:t>
      </w:r>
      <w:r w:rsidRPr="006E7719">
        <w:rPr>
          <w:rFonts w:ascii="Calibri" w:hAnsi="Calibri" w:cs="Times New Roman"/>
          <w:sz w:val="22"/>
          <w:szCs w:val="22"/>
        </w:rPr>
        <w:tab/>
        <w:t>Stop moment: both check surgical site mark against consent form</w:t>
      </w:r>
    </w:p>
    <w:p w14:paraId="5C7DF2F9"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8.</w:t>
      </w:r>
      <w:r w:rsidRPr="006E7719">
        <w:rPr>
          <w:rFonts w:ascii="Calibri" w:hAnsi="Calibri" w:cs="Times New Roman"/>
          <w:sz w:val="22"/>
          <w:szCs w:val="22"/>
        </w:rPr>
        <w:tab/>
        <w:t>End of stop moment: assistant hands tray back to operator</w:t>
      </w:r>
    </w:p>
    <w:p w14:paraId="66DF1B30"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9.</w:t>
      </w:r>
      <w:r w:rsidRPr="006E7719">
        <w:rPr>
          <w:rFonts w:ascii="Calibri" w:hAnsi="Calibri" w:cs="Times New Roman"/>
          <w:sz w:val="22"/>
          <w:szCs w:val="22"/>
        </w:rPr>
        <w:tab/>
        <w:t>Block: there is immediate block insertion with no delay</w:t>
      </w:r>
    </w:p>
    <w:p w14:paraId="1822ED63"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10.</w:t>
      </w:r>
      <w:r w:rsidRPr="006E7719">
        <w:rPr>
          <w:rFonts w:ascii="Calibri" w:hAnsi="Calibri" w:cs="Times New Roman"/>
          <w:sz w:val="22"/>
          <w:szCs w:val="22"/>
        </w:rPr>
        <w:tab/>
        <w:t>SBYB charted as performed in patient notes</w:t>
      </w:r>
    </w:p>
    <w:p w14:paraId="0EF9A67D" w14:textId="77777777" w:rsidR="001E3513" w:rsidRPr="006E7719" w:rsidRDefault="001E3513" w:rsidP="003C5CA8">
      <w:pPr>
        <w:pStyle w:val="Body"/>
        <w:spacing w:line="276" w:lineRule="auto"/>
        <w:ind w:firstLine="720"/>
        <w:rPr>
          <w:rFonts w:ascii="Calibri" w:hAnsi="Calibri" w:cs="Times New Roman"/>
          <w:sz w:val="22"/>
          <w:szCs w:val="22"/>
        </w:rPr>
      </w:pPr>
    </w:p>
    <w:p w14:paraId="1A74D3BE"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 xml:space="preserve">The Observer marked each of the 10 steps according to a 3-point scale: 1 not done/ 2 partially done/ 3 completed in full. Additionally, the Observer also notes compliance with interruptions to steps, where the team re-starts the process: this is on a simple binary scale: interruption to flow led to re-start yes/no. Feedback was obtained from participants in narrative. </w:t>
      </w:r>
    </w:p>
    <w:p w14:paraId="0EEBDAB2" w14:textId="77777777" w:rsidR="001E3513" w:rsidRPr="006E7719" w:rsidRDefault="001E3513" w:rsidP="003C5CA8">
      <w:pPr>
        <w:pStyle w:val="Body"/>
        <w:spacing w:line="276" w:lineRule="auto"/>
        <w:rPr>
          <w:rFonts w:ascii="Calibri" w:hAnsi="Calibri" w:cs="Times New Roman"/>
          <w:b/>
          <w:bCs/>
          <w:sz w:val="22"/>
          <w:szCs w:val="22"/>
        </w:rPr>
      </w:pPr>
    </w:p>
    <w:p w14:paraId="09319AC3" w14:textId="77777777" w:rsidR="00866D98" w:rsidRPr="006E7719" w:rsidRDefault="00866D98" w:rsidP="003C5CA8">
      <w:pPr>
        <w:pStyle w:val="Body"/>
        <w:spacing w:line="276" w:lineRule="auto"/>
        <w:rPr>
          <w:rFonts w:ascii="Calibri" w:hAnsi="Calibri" w:cs="Times New Roman"/>
          <w:b/>
          <w:bCs/>
          <w:sz w:val="22"/>
          <w:szCs w:val="22"/>
        </w:rPr>
      </w:pPr>
      <w:r w:rsidRPr="006E7719">
        <w:rPr>
          <w:rFonts w:ascii="Calibri" w:hAnsi="Calibri" w:cs="Times New Roman"/>
          <w:b/>
          <w:bCs/>
          <w:sz w:val="22"/>
          <w:szCs w:val="22"/>
        </w:rPr>
        <w:t>Results</w:t>
      </w:r>
    </w:p>
    <w:p w14:paraId="4F0AD1E0" w14:textId="77777777" w:rsidR="00866D98" w:rsidRPr="006E7719" w:rsidRDefault="00866D98" w:rsidP="003C5CA8">
      <w:pPr>
        <w:pStyle w:val="Body"/>
        <w:spacing w:line="276" w:lineRule="auto"/>
        <w:ind w:firstLine="720"/>
        <w:rPr>
          <w:rFonts w:ascii="Calibri" w:hAnsi="Calibri" w:cs="Times New Roman"/>
          <w:sz w:val="22"/>
          <w:szCs w:val="22"/>
        </w:rPr>
      </w:pPr>
      <w:r w:rsidRPr="006E7719">
        <w:rPr>
          <w:rFonts w:ascii="Calibri" w:hAnsi="Calibri" w:cs="Times New Roman"/>
          <w:sz w:val="22"/>
          <w:szCs w:val="22"/>
        </w:rPr>
        <w:t>A total of 30 Patients were studied (37 separate blocks in these 30 patients). Of these, 8 patients blocked under GA, 6 awake after spinal, 16 awake. The block types were:</w:t>
      </w:r>
    </w:p>
    <w:p w14:paraId="6D227090" w14:textId="77777777" w:rsidR="001E3513" w:rsidRPr="006E7719" w:rsidRDefault="001E3513" w:rsidP="003C5CA8">
      <w:pPr>
        <w:pStyle w:val="Body"/>
        <w:spacing w:line="276" w:lineRule="auto"/>
        <w:ind w:firstLine="720"/>
        <w:rPr>
          <w:rFonts w:ascii="Calibri" w:hAnsi="Calibri" w:cs="Times New Roman"/>
          <w:sz w:val="22"/>
          <w:szCs w:val="22"/>
        </w:rPr>
      </w:pPr>
    </w:p>
    <w:p w14:paraId="5D453D9F"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15 upper limb, 22 lower limb</w:t>
      </w:r>
    </w:p>
    <w:p w14:paraId="4459D999"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Sciatic Pop</w:t>
      </w:r>
      <w:r w:rsidRPr="006E7719">
        <w:rPr>
          <w:rFonts w:ascii="Calibri" w:hAnsi="Calibri" w:cs="Times New Roman"/>
          <w:sz w:val="22"/>
          <w:szCs w:val="22"/>
        </w:rPr>
        <w:tab/>
        <w:t>4</w:t>
      </w:r>
    </w:p>
    <w:p w14:paraId="45FD9E72"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Saphenous</w:t>
      </w:r>
      <w:r w:rsidRPr="006E7719">
        <w:rPr>
          <w:rFonts w:ascii="Calibri" w:hAnsi="Calibri" w:cs="Times New Roman"/>
          <w:sz w:val="22"/>
          <w:szCs w:val="22"/>
        </w:rPr>
        <w:tab/>
        <w:t>2</w:t>
      </w:r>
    </w:p>
    <w:p w14:paraId="2DB4496A"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 xml:space="preserve">Femoral </w:t>
      </w:r>
      <w:r w:rsidRPr="006E7719">
        <w:rPr>
          <w:rFonts w:ascii="Calibri" w:hAnsi="Calibri" w:cs="Times New Roman"/>
          <w:sz w:val="22"/>
          <w:szCs w:val="22"/>
        </w:rPr>
        <w:tab/>
        <w:t>1</w:t>
      </w:r>
    </w:p>
    <w:p w14:paraId="787144B7"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Interscalene</w:t>
      </w:r>
      <w:r w:rsidRPr="006E7719">
        <w:rPr>
          <w:rFonts w:ascii="Calibri" w:hAnsi="Calibri" w:cs="Times New Roman"/>
          <w:sz w:val="22"/>
          <w:szCs w:val="22"/>
        </w:rPr>
        <w:tab/>
        <w:t>3 (one catheter)</w:t>
      </w:r>
    </w:p>
    <w:p w14:paraId="2C661F30"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Axillary BP</w:t>
      </w:r>
      <w:r w:rsidRPr="006E7719">
        <w:rPr>
          <w:rFonts w:ascii="Calibri" w:hAnsi="Calibri" w:cs="Times New Roman"/>
          <w:sz w:val="22"/>
          <w:szCs w:val="22"/>
        </w:rPr>
        <w:tab/>
        <w:t>12</w:t>
      </w:r>
    </w:p>
    <w:p w14:paraId="64C72DE8"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Ankle</w:t>
      </w:r>
      <w:r w:rsidRPr="006E7719">
        <w:rPr>
          <w:rFonts w:ascii="Calibri" w:hAnsi="Calibri" w:cs="Times New Roman"/>
          <w:sz w:val="22"/>
          <w:szCs w:val="22"/>
        </w:rPr>
        <w:tab/>
      </w:r>
      <w:r w:rsidRPr="006E7719">
        <w:rPr>
          <w:rFonts w:ascii="Calibri" w:hAnsi="Calibri" w:cs="Times New Roman"/>
          <w:sz w:val="22"/>
          <w:szCs w:val="22"/>
        </w:rPr>
        <w:tab/>
        <w:t>3</w:t>
      </w:r>
    </w:p>
    <w:p w14:paraId="48390355"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ACB</w:t>
      </w:r>
      <w:r w:rsidRPr="006E7719">
        <w:rPr>
          <w:rFonts w:ascii="Calibri" w:hAnsi="Calibri" w:cs="Times New Roman"/>
          <w:sz w:val="22"/>
          <w:szCs w:val="22"/>
        </w:rPr>
        <w:tab/>
      </w:r>
      <w:r w:rsidRPr="006E7719">
        <w:rPr>
          <w:rFonts w:ascii="Calibri" w:hAnsi="Calibri" w:cs="Times New Roman"/>
          <w:sz w:val="22"/>
          <w:szCs w:val="22"/>
        </w:rPr>
        <w:tab/>
        <w:t>7</w:t>
      </w:r>
    </w:p>
    <w:p w14:paraId="4E41BCDA" w14:textId="77777777" w:rsidR="00866D98" w:rsidRPr="006E7719" w:rsidRDefault="00866D98" w:rsidP="003C5CA8">
      <w:pPr>
        <w:pStyle w:val="Body"/>
        <w:pBdr>
          <w:top w:val="single" w:sz="4" w:space="1" w:color="auto"/>
          <w:left w:val="single" w:sz="4" w:space="1" w:color="auto"/>
          <w:bottom w:val="single" w:sz="4" w:space="1" w:color="auto"/>
          <w:right w:val="single" w:sz="4" w:space="1" w:color="auto"/>
        </w:pBdr>
        <w:spacing w:line="276" w:lineRule="auto"/>
        <w:rPr>
          <w:rFonts w:ascii="Calibri" w:hAnsi="Calibri" w:cs="Times New Roman"/>
          <w:sz w:val="22"/>
          <w:szCs w:val="22"/>
        </w:rPr>
      </w:pPr>
      <w:r w:rsidRPr="006E7719">
        <w:rPr>
          <w:rFonts w:ascii="Calibri" w:hAnsi="Calibri" w:cs="Times New Roman"/>
          <w:sz w:val="22"/>
          <w:szCs w:val="22"/>
        </w:rPr>
        <w:t>IPACK</w:t>
      </w:r>
      <w:r w:rsidRPr="006E7719">
        <w:rPr>
          <w:rFonts w:ascii="Calibri" w:hAnsi="Calibri" w:cs="Times New Roman"/>
          <w:sz w:val="22"/>
          <w:szCs w:val="22"/>
        </w:rPr>
        <w:tab/>
      </w:r>
      <w:r w:rsidRPr="006E7719">
        <w:rPr>
          <w:rFonts w:ascii="Calibri" w:hAnsi="Calibri" w:cs="Times New Roman"/>
          <w:sz w:val="22"/>
          <w:szCs w:val="22"/>
        </w:rPr>
        <w:tab/>
        <w:t>5</w:t>
      </w:r>
    </w:p>
    <w:p w14:paraId="4AF6E364" w14:textId="77777777" w:rsidR="001E3513" w:rsidRPr="006E7719" w:rsidRDefault="001E3513" w:rsidP="003C5CA8">
      <w:pPr>
        <w:pStyle w:val="Body"/>
        <w:spacing w:line="276" w:lineRule="auto"/>
        <w:rPr>
          <w:rFonts w:ascii="Calibri" w:hAnsi="Calibri" w:cs="Times New Roman"/>
          <w:sz w:val="22"/>
          <w:szCs w:val="22"/>
        </w:rPr>
      </w:pPr>
    </w:p>
    <w:p w14:paraId="7C7E5841" w14:textId="77777777" w:rsidR="00866D98" w:rsidRPr="006E7719" w:rsidRDefault="00866D98" w:rsidP="001E3513">
      <w:pPr>
        <w:pStyle w:val="Body"/>
        <w:spacing w:line="276" w:lineRule="auto"/>
        <w:ind w:firstLine="720"/>
        <w:rPr>
          <w:rFonts w:ascii="Calibri" w:hAnsi="Calibri" w:cs="Times New Roman"/>
          <w:sz w:val="22"/>
          <w:szCs w:val="22"/>
        </w:rPr>
      </w:pPr>
      <w:r w:rsidRPr="006E7719">
        <w:rPr>
          <w:rFonts w:ascii="Calibri" w:hAnsi="Calibri" w:cs="Times New Roman"/>
          <w:sz w:val="22"/>
          <w:szCs w:val="22"/>
        </w:rPr>
        <w:t>In 16 blocks the patient’s positioned changed prior to block (</w:t>
      </w:r>
      <w:proofErr w:type="spellStart"/>
      <w:r w:rsidRPr="006E7719">
        <w:rPr>
          <w:rFonts w:ascii="Calibri" w:hAnsi="Calibri" w:cs="Times New Roman"/>
          <w:sz w:val="22"/>
          <w:szCs w:val="22"/>
        </w:rPr>
        <w:t>ie</w:t>
      </w:r>
      <w:proofErr w:type="spellEnd"/>
      <w:r w:rsidRPr="006E7719">
        <w:rPr>
          <w:rFonts w:ascii="Calibri" w:hAnsi="Calibri" w:cs="Times New Roman"/>
          <w:sz w:val="22"/>
          <w:szCs w:val="22"/>
        </w:rPr>
        <w:t>, a high risk scenario).</w:t>
      </w:r>
    </w:p>
    <w:p w14:paraId="160CA928"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ab/>
        <w:t>The appendix Excel file shows the scores but all scores for each domain were 3 (completed in full). Later feedback indicated (a) no difficulty in understanding or following the protocol; (b) no situation where practitioners felt challenged in undertaking the SOP; (c) no difficulty in communication or practical aspects such as handing over the trays.</w:t>
      </w:r>
    </w:p>
    <w:p w14:paraId="7EC21A9A" w14:textId="77777777" w:rsidR="001E3513" w:rsidRPr="006E7719" w:rsidRDefault="001E3513" w:rsidP="003C5CA8">
      <w:pPr>
        <w:pStyle w:val="Body"/>
        <w:spacing w:line="276" w:lineRule="auto"/>
        <w:rPr>
          <w:rFonts w:ascii="Calibri" w:hAnsi="Calibri" w:cs="Times New Roman"/>
          <w:b/>
          <w:bCs/>
          <w:sz w:val="22"/>
          <w:szCs w:val="22"/>
        </w:rPr>
      </w:pPr>
    </w:p>
    <w:p w14:paraId="77837330" w14:textId="77777777" w:rsidR="00866D98" w:rsidRPr="006E7719" w:rsidRDefault="00866D98" w:rsidP="003C5CA8">
      <w:pPr>
        <w:pStyle w:val="Body"/>
        <w:spacing w:line="276" w:lineRule="auto"/>
        <w:rPr>
          <w:rFonts w:ascii="Calibri" w:hAnsi="Calibri" w:cs="Times New Roman"/>
          <w:b/>
          <w:bCs/>
          <w:sz w:val="22"/>
          <w:szCs w:val="22"/>
        </w:rPr>
      </w:pPr>
      <w:r w:rsidRPr="006E7719">
        <w:rPr>
          <w:rFonts w:ascii="Calibri" w:hAnsi="Calibri" w:cs="Times New Roman"/>
          <w:b/>
          <w:bCs/>
          <w:sz w:val="22"/>
          <w:szCs w:val="22"/>
        </w:rPr>
        <w:t>Conclusions</w:t>
      </w:r>
    </w:p>
    <w:p w14:paraId="08E6F259" w14:textId="77777777" w:rsidR="001E3513" w:rsidRPr="006E7719" w:rsidRDefault="001E3513" w:rsidP="003C5CA8">
      <w:pPr>
        <w:pStyle w:val="Body"/>
        <w:spacing w:line="276" w:lineRule="auto"/>
        <w:rPr>
          <w:rFonts w:ascii="Calibri" w:hAnsi="Calibri" w:cs="Times New Roman"/>
          <w:sz w:val="22"/>
          <w:szCs w:val="22"/>
        </w:rPr>
      </w:pPr>
    </w:p>
    <w:p w14:paraId="1EEC0831" w14:textId="77777777" w:rsidR="00866D98" w:rsidRPr="006E7719" w:rsidRDefault="00866D98" w:rsidP="003C5CA8">
      <w:pPr>
        <w:pStyle w:val="Body"/>
        <w:spacing w:line="276" w:lineRule="auto"/>
        <w:rPr>
          <w:rFonts w:ascii="Calibri" w:hAnsi="Calibri" w:cs="Times New Roman"/>
          <w:sz w:val="22"/>
          <w:szCs w:val="22"/>
        </w:rPr>
      </w:pPr>
      <w:r w:rsidRPr="006E7719">
        <w:rPr>
          <w:rFonts w:ascii="Calibri" w:hAnsi="Calibri" w:cs="Times New Roman"/>
          <w:sz w:val="22"/>
          <w:szCs w:val="22"/>
        </w:rPr>
        <w:tab/>
        <w:t>The SOP appears easy to adopt and follow, notably in the ‘high risk’ scenarios. A limitation is that we did not specifically assess which previous protocol each participant was familiar with (</w:t>
      </w:r>
      <w:proofErr w:type="spellStart"/>
      <w:r w:rsidRPr="006E7719">
        <w:rPr>
          <w:rFonts w:ascii="Calibri" w:hAnsi="Calibri" w:cs="Times New Roman"/>
          <w:sz w:val="22"/>
          <w:szCs w:val="22"/>
        </w:rPr>
        <w:t>ie</w:t>
      </w:r>
      <w:proofErr w:type="spellEnd"/>
      <w:r w:rsidRPr="006E7719">
        <w:rPr>
          <w:rFonts w:ascii="Calibri" w:hAnsi="Calibri" w:cs="Times New Roman"/>
          <w:sz w:val="22"/>
          <w:szCs w:val="22"/>
        </w:rPr>
        <w:t>, whether those used to similar protocols would of course find it easier to adapt to this one). However, assessing that would require a different study design. Another limitation is of course sustained adherence over time was not assessed.</w:t>
      </w:r>
    </w:p>
    <w:sectPr w:rsidR="00866D98" w:rsidRPr="006E7719" w:rsidSect="002C5DF8">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38DA" w14:textId="77777777" w:rsidR="005A420D" w:rsidRDefault="005A420D">
      <w:r>
        <w:separator/>
      </w:r>
    </w:p>
  </w:endnote>
  <w:endnote w:type="continuationSeparator" w:id="0">
    <w:p w14:paraId="665A6EB6" w14:textId="77777777" w:rsidR="005A420D" w:rsidRDefault="005A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0692"/>
      <w:docPartObj>
        <w:docPartGallery w:val="Page Numbers (Bottom of Page)"/>
        <w:docPartUnique/>
      </w:docPartObj>
    </w:sdtPr>
    <w:sdtEndPr>
      <w:rPr>
        <w:noProof/>
      </w:rPr>
    </w:sdtEndPr>
    <w:sdtContent>
      <w:p w14:paraId="3552FC77" w14:textId="77777777" w:rsidR="00B65D5A" w:rsidRDefault="00835100">
        <w:pPr>
          <w:pStyle w:val="Footer"/>
          <w:jc w:val="right"/>
        </w:pPr>
        <w:r>
          <w:fldChar w:fldCharType="begin"/>
        </w:r>
        <w:r w:rsidR="00B65D5A">
          <w:instrText xml:space="preserve"> PAGE   \* MERGEFORMAT </w:instrText>
        </w:r>
        <w:r>
          <w:fldChar w:fldCharType="separate"/>
        </w:r>
        <w:r w:rsidR="00781EE6">
          <w:rPr>
            <w:noProof/>
          </w:rPr>
          <w:t>1</w:t>
        </w:r>
        <w:r>
          <w:rPr>
            <w:noProof/>
          </w:rPr>
          <w:fldChar w:fldCharType="end"/>
        </w:r>
      </w:p>
    </w:sdtContent>
  </w:sdt>
  <w:p w14:paraId="4BAC263D" w14:textId="77777777" w:rsidR="00B65D5A" w:rsidRDefault="00B65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03FA" w14:textId="77777777" w:rsidR="005A420D" w:rsidRDefault="005A420D">
      <w:r>
        <w:separator/>
      </w:r>
    </w:p>
  </w:footnote>
  <w:footnote w:type="continuationSeparator" w:id="0">
    <w:p w14:paraId="60EE0525" w14:textId="77777777" w:rsidR="005A420D" w:rsidRDefault="005A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14"/>
    <w:multiLevelType w:val="hybridMultilevel"/>
    <w:tmpl w:val="94AE8356"/>
    <w:lvl w:ilvl="0" w:tplc="DC1013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A1684"/>
    <w:multiLevelType w:val="hybridMultilevel"/>
    <w:tmpl w:val="92262378"/>
    <w:lvl w:ilvl="0" w:tplc="AFAE1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2722B"/>
    <w:multiLevelType w:val="hybridMultilevel"/>
    <w:tmpl w:val="72A21C82"/>
    <w:styleLink w:val="ImportedStyle1"/>
    <w:lvl w:ilvl="0" w:tplc="2FF2DE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00CF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488C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CD0DC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8EC4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C0EBC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61A08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5CD2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CA086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4D0977"/>
    <w:multiLevelType w:val="hybridMultilevel"/>
    <w:tmpl w:val="3A86A6C0"/>
    <w:lvl w:ilvl="0" w:tplc="8FC0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515E6"/>
    <w:multiLevelType w:val="hybridMultilevel"/>
    <w:tmpl w:val="72A21C82"/>
    <w:numStyleLink w:val="ImportedStyle1"/>
  </w:abstractNum>
  <w:abstractNum w:abstractNumId="5" w15:restartNumberingAfterBreak="0">
    <w:nsid w:val="41517EB8"/>
    <w:multiLevelType w:val="hybridMultilevel"/>
    <w:tmpl w:val="3C7CDD02"/>
    <w:styleLink w:val="ImportedStyle2"/>
    <w:lvl w:ilvl="0" w:tplc="3750489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A2C1FA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6AE553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DACF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86D1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A222E50">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06D6BCE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B20DA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0A69C8">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70332D"/>
    <w:multiLevelType w:val="hybridMultilevel"/>
    <w:tmpl w:val="3C7CDD02"/>
    <w:numStyleLink w:val="ImportedStyle2"/>
  </w:abstractNum>
  <w:abstractNum w:abstractNumId="7" w15:restartNumberingAfterBreak="0">
    <w:nsid w:val="5B523399"/>
    <w:multiLevelType w:val="hybridMultilevel"/>
    <w:tmpl w:val="D4D489FC"/>
    <w:numStyleLink w:val="ImportedStyle20"/>
  </w:abstractNum>
  <w:abstractNum w:abstractNumId="8" w15:restartNumberingAfterBreak="0">
    <w:nsid w:val="710C23F0"/>
    <w:multiLevelType w:val="hybridMultilevel"/>
    <w:tmpl w:val="D4D489FC"/>
    <w:styleLink w:val="ImportedStyle20"/>
    <w:lvl w:ilvl="0" w:tplc="ED7EACF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AC55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C40BE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A40C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689A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C0E8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5EC70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32A8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C605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F3F58D3"/>
    <w:multiLevelType w:val="hybridMultilevel"/>
    <w:tmpl w:val="787228D4"/>
    <w:lvl w:ilvl="0" w:tplc="0C78D3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8822220">
    <w:abstractNumId w:val="5"/>
  </w:num>
  <w:num w:numId="2" w16cid:durableId="458501844">
    <w:abstractNumId w:val="6"/>
  </w:num>
  <w:num w:numId="3" w16cid:durableId="698818659">
    <w:abstractNumId w:val="2"/>
  </w:num>
  <w:num w:numId="4" w16cid:durableId="1783765175">
    <w:abstractNumId w:val="4"/>
  </w:num>
  <w:num w:numId="5" w16cid:durableId="2031640689">
    <w:abstractNumId w:val="6"/>
    <w:lvlOverride w:ilvl="0">
      <w:startOverride w:val="6"/>
    </w:lvlOverride>
  </w:num>
  <w:num w:numId="6" w16cid:durableId="1201941273">
    <w:abstractNumId w:val="8"/>
  </w:num>
  <w:num w:numId="7" w16cid:durableId="139345012">
    <w:abstractNumId w:val="7"/>
  </w:num>
  <w:num w:numId="8" w16cid:durableId="1475099979">
    <w:abstractNumId w:val="7"/>
    <w:lvlOverride w:ilvl="0">
      <w:lvl w:ilvl="0" w:tplc="D32E1276">
        <w:start w:val="1"/>
        <w:numFmt w:val="lowerLetter"/>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54CDD9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6D584C96">
        <w:start w:val="1"/>
        <w:numFmt w:val="lowerRoman"/>
        <w:lvlText w:val="%3."/>
        <w:lvlJc w:val="left"/>
        <w:pPr>
          <w:ind w:left="213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4B24AA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1278D61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DD803D2">
        <w:start w:val="1"/>
        <w:numFmt w:val="lowerRoman"/>
        <w:lvlText w:val="%6."/>
        <w:lvlJc w:val="left"/>
        <w:pPr>
          <w:ind w:left="429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1E0B71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2F89BA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BEE7416">
        <w:start w:val="1"/>
        <w:numFmt w:val="lowerRoman"/>
        <w:lvlText w:val="%9."/>
        <w:lvlJc w:val="left"/>
        <w:pPr>
          <w:ind w:left="645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804540743">
    <w:abstractNumId w:val="1"/>
  </w:num>
  <w:num w:numId="10" w16cid:durableId="352852022">
    <w:abstractNumId w:val="9"/>
  </w:num>
  <w:num w:numId="11" w16cid:durableId="2127967709">
    <w:abstractNumId w:val="0"/>
  </w:num>
  <w:num w:numId="12" w16cid:durableId="2140878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12C7"/>
    <w:rsid w:val="00114EA5"/>
    <w:rsid w:val="00170EF9"/>
    <w:rsid w:val="001D5511"/>
    <w:rsid w:val="001E3513"/>
    <w:rsid w:val="002C5DF8"/>
    <w:rsid w:val="002F00E3"/>
    <w:rsid w:val="00321CCB"/>
    <w:rsid w:val="003C5CA8"/>
    <w:rsid w:val="004458B3"/>
    <w:rsid w:val="00477DAE"/>
    <w:rsid w:val="004A6773"/>
    <w:rsid w:val="00554F5F"/>
    <w:rsid w:val="005A420D"/>
    <w:rsid w:val="006E7719"/>
    <w:rsid w:val="007212C7"/>
    <w:rsid w:val="00781EE6"/>
    <w:rsid w:val="00835100"/>
    <w:rsid w:val="00866D98"/>
    <w:rsid w:val="0092639A"/>
    <w:rsid w:val="009E370C"/>
    <w:rsid w:val="00B02817"/>
    <w:rsid w:val="00B65D5A"/>
    <w:rsid w:val="00B93C38"/>
    <w:rsid w:val="00D55B3C"/>
    <w:rsid w:val="00D97363"/>
    <w:rsid w:val="00DA1ED1"/>
    <w:rsid w:val="00FC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E5D1"/>
  <w15:docId w15:val="{09FBCDDF-616D-48F9-B386-C6727450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5DF8"/>
    <w:rPr>
      <w:u w:val="single"/>
    </w:rPr>
  </w:style>
  <w:style w:type="paragraph" w:styleId="Header">
    <w:name w:val="header"/>
    <w:rsid w:val="002C5DF8"/>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rsid w:val="002C5DF8"/>
    <w:pPr>
      <w:tabs>
        <w:tab w:val="right" w:pos="9020"/>
      </w:tabs>
    </w:pPr>
    <w:rPr>
      <w:rFonts w:ascii="Helvetica Neue" w:hAnsi="Helvetica Neue" w:cs="Arial Unicode MS"/>
      <w:color w:val="000000"/>
      <w:sz w:val="24"/>
      <w:szCs w:val="24"/>
    </w:rPr>
  </w:style>
  <w:style w:type="paragraph" w:customStyle="1" w:styleId="BodyA">
    <w:name w:val="Body A"/>
    <w:rsid w:val="002C5DF8"/>
    <w:pPr>
      <w:spacing w:after="200" w:line="276" w:lineRule="auto"/>
    </w:pPr>
    <w:rPr>
      <w:rFonts w:ascii="Calibri" w:hAnsi="Calibri" w:cs="Arial Unicode MS"/>
      <w:color w:val="000000"/>
      <w:sz w:val="22"/>
      <w:szCs w:val="22"/>
      <w:u w:color="000000"/>
      <w:lang w:val="en-US"/>
    </w:rPr>
  </w:style>
  <w:style w:type="paragraph" w:customStyle="1" w:styleId="Default">
    <w:name w:val="Default"/>
    <w:rsid w:val="002C5DF8"/>
    <w:pPr>
      <w:spacing w:before="160" w:line="288" w:lineRule="auto"/>
    </w:pPr>
    <w:rPr>
      <w:rFonts w:ascii="Helvetica Neue" w:eastAsia="Helvetica Neue" w:hAnsi="Helvetica Neue" w:cs="Helvetica Neue"/>
      <w:color w:val="000000"/>
      <w:sz w:val="24"/>
      <w:szCs w:val="24"/>
    </w:rPr>
  </w:style>
  <w:style w:type="paragraph" w:customStyle="1" w:styleId="Body">
    <w:name w:val="Body"/>
    <w:rsid w:val="002C5DF8"/>
    <w:rPr>
      <w:rFonts w:cs="Arial Unicode MS"/>
      <w:color w:val="000000"/>
      <w:sz w:val="24"/>
      <w:szCs w:val="24"/>
      <w:u w:color="000000"/>
      <w:lang w:val="en-US"/>
    </w:rPr>
  </w:style>
  <w:style w:type="paragraph" w:styleId="ListParagraph">
    <w:name w:val="List Paragraph"/>
    <w:rsid w:val="002C5DF8"/>
    <w:pPr>
      <w:spacing w:after="200" w:line="276" w:lineRule="auto"/>
      <w:ind w:left="720"/>
    </w:pPr>
    <w:rPr>
      <w:rFonts w:ascii="Calibri" w:hAnsi="Calibri" w:cs="Arial Unicode MS"/>
      <w:color w:val="000000"/>
      <w:sz w:val="22"/>
      <w:szCs w:val="22"/>
      <w:u w:color="000000"/>
      <w:lang w:val="en-US"/>
    </w:rPr>
  </w:style>
  <w:style w:type="numbering" w:customStyle="1" w:styleId="ImportedStyle2">
    <w:name w:val="Imported Style 2"/>
    <w:rsid w:val="002C5DF8"/>
    <w:pPr>
      <w:numPr>
        <w:numId w:val="1"/>
      </w:numPr>
    </w:pPr>
  </w:style>
  <w:style w:type="numbering" w:customStyle="1" w:styleId="ImportedStyle1">
    <w:name w:val="Imported Style 1"/>
    <w:rsid w:val="002C5DF8"/>
    <w:pPr>
      <w:numPr>
        <w:numId w:val="3"/>
      </w:numPr>
    </w:pPr>
  </w:style>
  <w:style w:type="numbering" w:customStyle="1" w:styleId="ImportedStyle20">
    <w:name w:val="Imported Style 2.0"/>
    <w:rsid w:val="002C5DF8"/>
    <w:pPr>
      <w:numPr>
        <w:numId w:val="6"/>
      </w:numPr>
    </w:pPr>
  </w:style>
  <w:style w:type="paragraph" w:styleId="CommentText">
    <w:name w:val="annotation text"/>
    <w:basedOn w:val="Normal"/>
    <w:link w:val="CommentTextChar"/>
    <w:uiPriority w:val="99"/>
    <w:semiHidden/>
    <w:unhideWhenUsed/>
    <w:rsid w:val="002C5DF8"/>
    <w:rPr>
      <w:sz w:val="20"/>
      <w:szCs w:val="20"/>
    </w:rPr>
  </w:style>
  <w:style w:type="character" w:customStyle="1" w:styleId="CommentTextChar">
    <w:name w:val="Comment Text Char"/>
    <w:basedOn w:val="DefaultParagraphFont"/>
    <w:link w:val="CommentText"/>
    <w:uiPriority w:val="99"/>
    <w:semiHidden/>
    <w:rsid w:val="002C5DF8"/>
    <w:rPr>
      <w:lang w:val="en-US" w:eastAsia="en-US"/>
    </w:rPr>
  </w:style>
  <w:style w:type="character" w:styleId="CommentReference">
    <w:name w:val="annotation reference"/>
    <w:basedOn w:val="DefaultParagraphFont"/>
    <w:uiPriority w:val="99"/>
    <w:semiHidden/>
    <w:unhideWhenUsed/>
    <w:rsid w:val="002C5DF8"/>
    <w:rPr>
      <w:sz w:val="16"/>
      <w:szCs w:val="16"/>
    </w:rPr>
  </w:style>
  <w:style w:type="paragraph" w:styleId="Footer">
    <w:name w:val="footer"/>
    <w:basedOn w:val="Normal"/>
    <w:link w:val="FooterChar"/>
    <w:uiPriority w:val="99"/>
    <w:unhideWhenUsed/>
    <w:rsid w:val="0092639A"/>
    <w:pPr>
      <w:tabs>
        <w:tab w:val="center" w:pos="4513"/>
        <w:tab w:val="right" w:pos="9026"/>
      </w:tabs>
    </w:pPr>
  </w:style>
  <w:style w:type="character" w:customStyle="1" w:styleId="FooterChar">
    <w:name w:val="Footer Char"/>
    <w:basedOn w:val="DefaultParagraphFont"/>
    <w:link w:val="Footer"/>
    <w:uiPriority w:val="99"/>
    <w:rsid w:val="009263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AAGBI</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Gloag</dc:creator>
  <cp:lastModifiedBy>Ffion Skelding</cp:lastModifiedBy>
  <cp:revision>2</cp:revision>
  <dcterms:created xsi:type="dcterms:W3CDTF">2025-11-06T12:51:00Z</dcterms:created>
  <dcterms:modified xsi:type="dcterms:W3CDTF">2025-11-06T12:51:00Z</dcterms:modified>
</cp:coreProperties>
</file>